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76F" w:rsidRDefault="00507862" w:rsidP="00507862">
      <w:pPr>
        <w:bidi/>
        <w:rPr>
          <w:b/>
          <w:bCs/>
          <w:sz w:val="40"/>
          <w:szCs w:val="40"/>
          <w:u w:val="single"/>
          <w:rtl/>
          <w:lang w:bidi="ar-LB"/>
        </w:rPr>
      </w:pPr>
      <w:r w:rsidRPr="00507862">
        <w:rPr>
          <w:rFonts w:hint="cs"/>
          <w:b/>
          <w:bCs/>
          <w:sz w:val="40"/>
          <w:szCs w:val="40"/>
          <w:u w:val="single"/>
          <w:rtl/>
          <w:lang w:bidi="ar-LB"/>
        </w:rPr>
        <w:t>ملخص الفصل الأول</w:t>
      </w:r>
    </w:p>
    <w:p w:rsidR="008C7B07" w:rsidRDefault="00507862" w:rsidP="008C7B07">
      <w:pPr>
        <w:pStyle w:val="Listenabsatz"/>
        <w:numPr>
          <w:ilvl w:val="0"/>
          <w:numId w:val="1"/>
        </w:numPr>
        <w:bidi/>
        <w:rPr>
          <w:sz w:val="28"/>
          <w:szCs w:val="28"/>
          <w:lang w:bidi="ar-LB"/>
        </w:rPr>
      </w:pPr>
      <w:r w:rsidRPr="00507862">
        <w:rPr>
          <w:rFonts w:hint="cs"/>
          <w:sz w:val="28"/>
          <w:szCs w:val="28"/>
          <w:rtl/>
          <w:lang w:bidi="ar-LB"/>
        </w:rPr>
        <w:t>أساسيات</w:t>
      </w:r>
      <w:r>
        <w:rPr>
          <w:rFonts w:hint="cs"/>
          <w:sz w:val="28"/>
          <w:szCs w:val="28"/>
          <w:rtl/>
          <w:lang w:bidi="ar-LB"/>
        </w:rPr>
        <w:t xml:space="preserve"> عمليات صنع القرار الفردية تكمن</w:t>
      </w:r>
      <w:r w:rsidR="00DE09E5">
        <w:rPr>
          <w:rFonts w:hint="cs"/>
          <w:sz w:val="28"/>
          <w:szCs w:val="28"/>
          <w:rtl/>
          <w:lang w:bidi="ar-LB"/>
        </w:rPr>
        <w:t xml:space="preserve"> في أن الناس يختارؤن بين البدائل، يقيسون تكلفة أي نشاط بالفرص المتاحة له، و في أن صانعي القرار العقلانيين يقارنون بين الفوائد الهامشية و التكاليف الحدية(</w:t>
      </w:r>
      <w:r w:rsidR="00DE09E5">
        <w:rPr>
          <w:sz w:val="28"/>
          <w:szCs w:val="28"/>
          <w:lang w:bidi="ar-LB"/>
        </w:rPr>
        <w:t>marginal benefits and marginal costs</w:t>
      </w:r>
      <w:r w:rsidR="00DE09E5">
        <w:rPr>
          <w:rFonts w:hint="cs"/>
          <w:sz w:val="28"/>
          <w:szCs w:val="28"/>
          <w:rtl/>
          <w:lang w:bidi="ar-LB"/>
        </w:rPr>
        <w:t xml:space="preserve">) و أن الناس </w:t>
      </w:r>
      <w:r w:rsidR="008C7B07">
        <w:rPr>
          <w:rFonts w:hint="cs"/>
          <w:sz w:val="28"/>
          <w:szCs w:val="28"/>
          <w:rtl/>
          <w:lang w:bidi="ar-LB"/>
        </w:rPr>
        <w:t>س</w:t>
      </w:r>
      <w:r w:rsidR="00DE09E5">
        <w:rPr>
          <w:rFonts w:hint="cs"/>
          <w:sz w:val="28"/>
          <w:szCs w:val="28"/>
          <w:rtl/>
          <w:lang w:bidi="ar-LB"/>
        </w:rPr>
        <w:t>لوكهم</w:t>
      </w:r>
      <w:r w:rsidR="008C7B07">
        <w:rPr>
          <w:rFonts w:hint="cs"/>
          <w:sz w:val="28"/>
          <w:szCs w:val="28"/>
          <w:rtl/>
          <w:lang w:bidi="ar-LB"/>
        </w:rPr>
        <w:t xml:space="preserve"> على الحوافز</w:t>
      </w:r>
    </w:p>
    <w:p w:rsidR="008C7B07" w:rsidRDefault="008C7B07" w:rsidP="008C7B07">
      <w:pPr>
        <w:pStyle w:val="Listenabsatz"/>
        <w:numPr>
          <w:ilvl w:val="0"/>
          <w:numId w:val="1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>تكمن أساسيات التفاعل بين الناس في</w:t>
      </w:r>
      <w:r w:rsidR="000A6100">
        <w:rPr>
          <w:rFonts w:hint="cs"/>
          <w:sz w:val="28"/>
          <w:szCs w:val="28"/>
          <w:rtl/>
          <w:lang w:bidi="ar-LB"/>
        </w:rPr>
        <w:t>:</w:t>
      </w:r>
    </w:p>
    <w:p w:rsidR="000A6100" w:rsidRDefault="000A6100" w:rsidP="000A6100">
      <w:pPr>
        <w:pStyle w:val="Listenabsatz"/>
        <w:numPr>
          <w:ilvl w:val="1"/>
          <w:numId w:val="1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>أن التجارة ذات منفعة متبادلة</w:t>
      </w:r>
    </w:p>
    <w:p w:rsidR="000A6100" w:rsidRDefault="00064801" w:rsidP="000A6100">
      <w:pPr>
        <w:pStyle w:val="Listenabsatz"/>
        <w:numPr>
          <w:ilvl w:val="1"/>
          <w:numId w:val="1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>أن الأسواق عادة ما تكون ممارسات جيدة لتنسيق الأعمال التجارية</w:t>
      </w:r>
    </w:p>
    <w:p w:rsidR="00064801" w:rsidRDefault="00064801" w:rsidP="00064801">
      <w:pPr>
        <w:pStyle w:val="Listenabsatz"/>
        <w:numPr>
          <w:ilvl w:val="1"/>
          <w:numId w:val="1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>أن الدولة قد تكون قادرة على تحسين نتائج السوق اذا كان هناك فشل في السوق أو نتائج غير عادلة</w:t>
      </w:r>
    </w:p>
    <w:p w:rsidR="00064801" w:rsidRDefault="00C055FE" w:rsidP="00064801">
      <w:pPr>
        <w:pStyle w:val="Listenabsatz"/>
        <w:numPr>
          <w:ilvl w:val="0"/>
          <w:numId w:val="1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>تكمن أساسيات عمل الاقتصادالكلي في:</w:t>
      </w:r>
    </w:p>
    <w:p w:rsidR="00C055FE" w:rsidRDefault="00C055FE" w:rsidP="00C055FE">
      <w:pPr>
        <w:pStyle w:val="Listenabsatz"/>
        <w:numPr>
          <w:ilvl w:val="1"/>
          <w:numId w:val="1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>أن الانتاجية هي المصدر الحقيقي لمستوى المعيشة</w:t>
      </w:r>
    </w:p>
    <w:p w:rsidR="00C055FE" w:rsidRDefault="00C055FE" w:rsidP="00C055FE">
      <w:pPr>
        <w:pStyle w:val="Listenabsatz"/>
        <w:numPr>
          <w:ilvl w:val="1"/>
          <w:numId w:val="1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>أن النمو النقدي هو السبب الحقيقي للتضخم المالي</w:t>
      </w:r>
    </w:p>
    <w:p w:rsidR="00C055FE" w:rsidRDefault="00C055FE" w:rsidP="00C055FE">
      <w:pPr>
        <w:pStyle w:val="Listenabsatz"/>
        <w:numPr>
          <w:ilvl w:val="1"/>
          <w:numId w:val="1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>أن المجتمع يستطيع أن يختار على المدى المصير بين ارتفاع التضخم المالي و بين ارتفاع نسبة البطالة</w:t>
      </w:r>
    </w:p>
    <w:p w:rsidR="00C055FE" w:rsidRPr="00C055FE" w:rsidRDefault="00C055FE" w:rsidP="00C055FE">
      <w:pPr>
        <w:bidi/>
        <w:ind w:left="720"/>
        <w:rPr>
          <w:sz w:val="28"/>
          <w:szCs w:val="28"/>
          <w:lang w:bidi="ar-LB"/>
        </w:rPr>
      </w:pPr>
    </w:p>
    <w:p w:rsidR="00C055FE" w:rsidRDefault="00C055FE" w:rsidP="00C055FE">
      <w:pPr>
        <w:bidi/>
        <w:rPr>
          <w:b/>
          <w:bCs/>
          <w:sz w:val="40"/>
          <w:szCs w:val="40"/>
          <w:u w:val="single"/>
          <w:rtl/>
          <w:lang w:bidi="ar-LB"/>
        </w:rPr>
      </w:pPr>
      <w:r w:rsidRPr="00C055FE">
        <w:rPr>
          <w:rFonts w:hint="cs"/>
          <w:b/>
          <w:bCs/>
          <w:sz w:val="40"/>
          <w:szCs w:val="40"/>
          <w:u w:val="single"/>
          <w:rtl/>
          <w:lang w:bidi="ar-LB"/>
        </w:rPr>
        <w:t xml:space="preserve">ملخص الفصل </w:t>
      </w:r>
      <w:r>
        <w:rPr>
          <w:rFonts w:hint="cs"/>
          <w:b/>
          <w:bCs/>
          <w:sz w:val="40"/>
          <w:szCs w:val="40"/>
          <w:u w:val="single"/>
          <w:rtl/>
          <w:lang w:bidi="ar-LB"/>
        </w:rPr>
        <w:t>الثان</w:t>
      </w:r>
      <w:r w:rsidRPr="00C055FE">
        <w:rPr>
          <w:rFonts w:hint="cs"/>
          <w:b/>
          <w:bCs/>
          <w:sz w:val="40"/>
          <w:szCs w:val="40"/>
          <w:u w:val="single"/>
          <w:rtl/>
          <w:lang w:bidi="ar-LB"/>
        </w:rPr>
        <w:t>ي</w:t>
      </w:r>
    </w:p>
    <w:p w:rsidR="00C055FE" w:rsidRDefault="00C055FE" w:rsidP="00C055FE">
      <w:pPr>
        <w:pStyle w:val="Listenabsatz"/>
        <w:numPr>
          <w:ilvl w:val="0"/>
          <w:numId w:val="2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 xml:space="preserve">يحاول الاقتصاديون العمل بموضوعية عملية في نطاق عملهم. مثل </w:t>
      </w:r>
      <w:r w:rsidR="00784C3D">
        <w:rPr>
          <w:rFonts w:hint="cs"/>
          <w:sz w:val="28"/>
          <w:szCs w:val="28"/>
          <w:rtl/>
          <w:lang w:bidi="ar-LB"/>
        </w:rPr>
        <w:t>جميع العلماء يضعون الاقتصاديون فرضيات مناسبة و يبنون نماذج بسيطة ليفهموا بشكل أفضل العالم الحقيقي</w:t>
      </w:r>
    </w:p>
    <w:p w:rsidR="00784C3D" w:rsidRDefault="00784C3D" w:rsidP="00784C3D">
      <w:pPr>
        <w:pStyle w:val="Listenabsatz"/>
        <w:numPr>
          <w:ilvl w:val="0"/>
          <w:numId w:val="2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>ينقسم علم الاقتصاد الى الاقتصاد الكلي(</w:t>
      </w:r>
      <w:r w:rsidR="00254F89">
        <w:rPr>
          <w:sz w:val="28"/>
          <w:szCs w:val="28"/>
          <w:lang w:bidi="ar-LB"/>
        </w:rPr>
        <w:t>Macroeconomics</w:t>
      </w:r>
      <w:r>
        <w:rPr>
          <w:rFonts w:hint="cs"/>
          <w:sz w:val="28"/>
          <w:szCs w:val="28"/>
          <w:rtl/>
          <w:lang w:bidi="ar-LB"/>
        </w:rPr>
        <w:t>) و الاقتصاد الجزئي(</w:t>
      </w:r>
      <w:r w:rsidR="00254F89">
        <w:rPr>
          <w:sz w:val="28"/>
          <w:szCs w:val="28"/>
          <w:lang w:bidi="ar-LB"/>
        </w:rPr>
        <w:t>Microeconomics</w:t>
      </w:r>
      <w:r>
        <w:rPr>
          <w:rFonts w:hint="cs"/>
          <w:sz w:val="28"/>
          <w:szCs w:val="28"/>
          <w:rtl/>
          <w:lang w:bidi="ar-LB"/>
        </w:rPr>
        <w:t xml:space="preserve">). يدرس الاقتصاديون الجزئيون سلوك اتخاذ القرار للأسر و الشركات كما يدرسون تفاعلهما في الأسواق. يدرس خبراء الاقتصاد الكلي على المستوى الكلي القوى و اتجاهات </w:t>
      </w:r>
      <w:r w:rsidR="007714E5">
        <w:rPr>
          <w:rFonts w:hint="cs"/>
          <w:sz w:val="28"/>
          <w:szCs w:val="28"/>
          <w:rtl/>
          <w:lang w:bidi="ar-LB"/>
        </w:rPr>
        <w:t>التنمية التي تؤثر على الاقتصاد ككل</w:t>
      </w:r>
    </w:p>
    <w:p w:rsidR="007714E5" w:rsidRDefault="008748F1" w:rsidP="007714E5">
      <w:pPr>
        <w:pStyle w:val="Listenabsatz"/>
        <w:numPr>
          <w:ilvl w:val="0"/>
          <w:numId w:val="2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lastRenderedPageBreak/>
        <w:t>البيان الايجابي هو أطروحة حول العالم كما هو. أما البيان</w:t>
      </w:r>
      <w:r w:rsidR="00C37488">
        <w:rPr>
          <w:rFonts w:hint="cs"/>
          <w:sz w:val="28"/>
          <w:szCs w:val="28"/>
          <w:rtl/>
          <w:lang w:bidi="ar-LB"/>
        </w:rPr>
        <w:t xml:space="preserve"> المعياري فيوضح كيف يجب العالم أن يكون، اذا صاغ الاقتصاديون بيانات معيارية فانهم يتصرفون كسياسيين أكثر من كونهم علماء</w:t>
      </w:r>
    </w:p>
    <w:p w:rsidR="00C37488" w:rsidRDefault="00C37488" w:rsidP="00C37488">
      <w:pPr>
        <w:pStyle w:val="Listenabsatz"/>
        <w:numPr>
          <w:ilvl w:val="0"/>
          <w:numId w:val="2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 xml:space="preserve">في الكثير من الأحيان يقدم الاقتصاديون الاستشاريون في السياسة معلومات متناقضة، و ذلك إما بسبب وجود إختلافات في الحكم العلمي أو بسبب أحكام تقديرية متباعدة. لذلك يحصل سياسيون على </w:t>
      </w:r>
      <w:r w:rsidR="00254F89">
        <w:rPr>
          <w:rFonts w:hint="cs"/>
          <w:sz w:val="28"/>
          <w:szCs w:val="28"/>
          <w:rtl/>
          <w:lang w:bidi="ar-LB"/>
        </w:rPr>
        <w:t>آراء متناقضة لدى الخبراء لأن بعض المشعوذين يمثلون حلول براءات الإختراع غير واقعية لمشاكل صعبة. خلاف ذلك، هناك نصائح عليها إجماع لدى الخبراء الإقتصاديون يتجاهلها السياسيون.</w:t>
      </w:r>
    </w:p>
    <w:p w:rsidR="00254F89" w:rsidRPr="00254F89" w:rsidRDefault="00254F89" w:rsidP="00254F89">
      <w:pPr>
        <w:bidi/>
        <w:rPr>
          <w:b/>
          <w:bCs/>
          <w:sz w:val="40"/>
          <w:szCs w:val="40"/>
          <w:u w:val="single"/>
          <w:rtl/>
          <w:lang w:bidi="ar-LB"/>
        </w:rPr>
      </w:pPr>
      <w:r w:rsidRPr="00254F89">
        <w:rPr>
          <w:rFonts w:hint="cs"/>
          <w:b/>
          <w:bCs/>
          <w:sz w:val="40"/>
          <w:szCs w:val="40"/>
          <w:u w:val="single"/>
          <w:rtl/>
          <w:lang w:bidi="ar-LB"/>
        </w:rPr>
        <w:t xml:space="preserve">ملخص الفصل </w:t>
      </w:r>
      <w:r>
        <w:rPr>
          <w:rFonts w:hint="cs"/>
          <w:b/>
          <w:bCs/>
          <w:sz w:val="40"/>
          <w:szCs w:val="40"/>
          <w:u w:val="single"/>
          <w:rtl/>
          <w:lang w:bidi="ar-LB"/>
        </w:rPr>
        <w:t>الرابع</w:t>
      </w:r>
    </w:p>
    <w:p w:rsidR="00254F89" w:rsidRDefault="009225E1" w:rsidP="009225E1">
      <w:pPr>
        <w:pStyle w:val="Listenabsatz"/>
        <w:numPr>
          <w:ilvl w:val="0"/>
          <w:numId w:val="3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>يستخدم الإقتصاديون نموذج العرض و الطلب لدراسة الأسواق التنافسية. يوجد في السوق التنافسية.الكثير من الموردين و الزبون، لذلك ليس للزبون لوحده أو للمورد لوحده</w:t>
      </w:r>
      <w:r w:rsidR="002E700A">
        <w:rPr>
          <w:rFonts w:hint="cs"/>
          <w:sz w:val="28"/>
          <w:szCs w:val="28"/>
          <w:rtl/>
          <w:lang w:bidi="ar-LB"/>
        </w:rPr>
        <w:t xml:space="preserve"> أي تأثير(أو تأثير شبه معدوم) على سعر السوق</w:t>
      </w:r>
    </w:p>
    <w:p w:rsidR="002E700A" w:rsidRDefault="002E700A" w:rsidP="002E700A">
      <w:pPr>
        <w:pStyle w:val="Listenabsatz"/>
        <w:numPr>
          <w:ilvl w:val="0"/>
          <w:numId w:val="3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 xml:space="preserve">يوضح منحنى الطلب تأثر كمية الطلب للسلعة بسعرها. بحسب قانون الطلب ترتفع الكمية المطلوبة مع </w:t>
      </w:r>
      <w:r w:rsidR="00662EC2">
        <w:rPr>
          <w:rFonts w:hint="cs"/>
          <w:sz w:val="28"/>
          <w:szCs w:val="28"/>
          <w:rtl/>
          <w:lang w:bidi="ar-LB"/>
        </w:rPr>
        <w:t>إنخفاض سعر الوحدة. لذلك يتخذ منحنى الطلب منحدر سلبي</w:t>
      </w:r>
    </w:p>
    <w:p w:rsidR="00662EC2" w:rsidRPr="009225E1" w:rsidRDefault="00662EC2" w:rsidP="00662EC2">
      <w:pPr>
        <w:pStyle w:val="Listenabsatz"/>
        <w:numPr>
          <w:ilvl w:val="0"/>
          <w:numId w:val="3"/>
        </w:numPr>
        <w:bidi/>
        <w:rPr>
          <w:sz w:val="28"/>
          <w:szCs w:val="28"/>
          <w:lang w:bidi="ar-LB"/>
        </w:rPr>
      </w:pPr>
      <w:bookmarkStart w:id="0" w:name="_GoBack"/>
      <w:bookmarkEnd w:id="0"/>
    </w:p>
    <w:p w:rsidR="00254F89" w:rsidRDefault="00254F89" w:rsidP="00254F89">
      <w:pPr>
        <w:bidi/>
        <w:rPr>
          <w:sz w:val="28"/>
          <w:szCs w:val="28"/>
          <w:lang w:bidi="ar-LB"/>
        </w:rPr>
      </w:pPr>
    </w:p>
    <w:p w:rsidR="00254F89" w:rsidRDefault="00254F89" w:rsidP="00254F89">
      <w:pPr>
        <w:bidi/>
        <w:rPr>
          <w:sz w:val="28"/>
          <w:szCs w:val="28"/>
          <w:lang w:bidi="ar-LB"/>
        </w:rPr>
      </w:pPr>
    </w:p>
    <w:p w:rsidR="00254F89" w:rsidRDefault="00254F89" w:rsidP="00254F89">
      <w:pPr>
        <w:bidi/>
        <w:rPr>
          <w:sz w:val="28"/>
          <w:szCs w:val="28"/>
          <w:lang w:bidi="ar-LB"/>
        </w:rPr>
      </w:pPr>
    </w:p>
    <w:p w:rsidR="00254F89" w:rsidRDefault="00254F89" w:rsidP="00254F89">
      <w:pPr>
        <w:bidi/>
        <w:rPr>
          <w:sz w:val="28"/>
          <w:szCs w:val="28"/>
          <w:lang w:bidi="ar-LB"/>
        </w:rPr>
      </w:pPr>
    </w:p>
    <w:p w:rsidR="00254F89" w:rsidRDefault="00DF4F4A" w:rsidP="00254F89">
      <w:pPr>
        <w:bidi/>
        <w:rPr>
          <w:sz w:val="28"/>
          <w:szCs w:val="28"/>
          <w:lang w:bidi="ar-LB"/>
        </w:rPr>
      </w:pPr>
      <w:r>
        <w:rPr>
          <w:rFonts w:cs="Arial"/>
          <w:noProof/>
          <w:sz w:val="28"/>
          <w:szCs w:val="28"/>
          <w:rtl/>
          <w:lang w:val="de-DE" w:eastAsia="de-DE"/>
        </w:rPr>
        <w:drawing>
          <wp:inline distT="0" distB="0" distL="0" distR="0">
            <wp:extent cx="9015768" cy="4512476"/>
            <wp:effectExtent l="19050" t="0" r="0" b="0"/>
            <wp:docPr id="11" name="Bild 11" descr="D:\AECENAR\IEP\IEP-IqtisadQaumi\Screenshot_20200419-141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ECENAR\IEP\IEP-IqtisadQaumi\Screenshot_20200419-1410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474" cy="451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de-DE" w:eastAsia="de-DE"/>
        </w:rPr>
        <w:drawing>
          <wp:inline distT="0" distB="0" distL="0" distR="0">
            <wp:extent cx="8425735" cy="4217158"/>
            <wp:effectExtent l="19050" t="0" r="0" b="0"/>
            <wp:docPr id="10" name="Bild 10" descr="D:\AECENAR\IEP\IEP-IqtisadQaumi\Screenshot_20200419-140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ECENAR\IEP\IEP-IqtisadQaumi\Screenshot_20200419-1409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379" cy="421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de-DE" w:eastAsia="de-DE"/>
        </w:rPr>
        <w:drawing>
          <wp:inline distT="0" distB="0" distL="0" distR="0">
            <wp:extent cx="7719231" cy="3863546"/>
            <wp:effectExtent l="19050" t="0" r="0" b="0"/>
            <wp:docPr id="9" name="Bild 9" descr="D:\AECENAR\IEP\IEP-IqtisadQaumi\Screenshot_20200419-140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ECENAR\IEP\IEP-IqtisadQaumi\Screenshot_20200419-1408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272" cy="386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de-DE" w:eastAsia="de-DE"/>
        </w:rPr>
        <w:drawing>
          <wp:inline distT="0" distB="0" distL="0" distR="0">
            <wp:extent cx="7787470" cy="3897701"/>
            <wp:effectExtent l="19050" t="0" r="3980" b="0"/>
            <wp:docPr id="8" name="Bild 8" descr="D:\AECENAR\IEP\IEP-IqtisadQaumi\Screenshot_20200419-140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ECENAR\IEP\IEP-IqtisadQaumi\Screenshot_20200419-14065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538" cy="389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de-DE" w:eastAsia="de-DE"/>
        </w:rPr>
        <w:drawing>
          <wp:inline distT="0" distB="0" distL="0" distR="0">
            <wp:extent cx="8398466" cy="4203510"/>
            <wp:effectExtent l="19050" t="0" r="2584" b="0"/>
            <wp:docPr id="7" name="Bild 7" descr="D:\AECENAR\IEP\IEP-IqtisadQaumi\Screenshot_20200419-140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ECENAR\IEP\IEP-IqtisadQaumi\Screenshot_20200419-14064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775" cy="420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de-DE" w:eastAsia="de-DE"/>
        </w:rPr>
        <w:drawing>
          <wp:inline distT="0" distB="0" distL="0" distR="0">
            <wp:extent cx="8674574" cy="4341705"/>
            <wp:effectExtent l="19050" t="0" r="0" b="0"/>
            <wp:docPr id="6" name="Bild 6" descr="D:\AECENAR\IEP\IEP-IqtisadQaumi\Screenshot_20200419-140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ECENAR\IEP\IEP-IqtisadQaumi\Screenshot_20200419-14062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222" cy="434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de-DE" w:eastAsia="de-DE"/>
        </w:rPr>
        <w:drawing>
          <wp:inline distT="0" distB="0" distL="0" distR="0">
            <wp:extent cx="7951243" cy="3979671"/>
            <wp:effectExtent l="19050" t="0" r="0" b="0"/>
            <wp:docPr id="5" name="Bild 5" descr="D:\AECENAR\IEP\IEP-IqtisadQaumi\Screenshot_20200419-140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ECENAR\IEP\IEP-IqtisadQaumi\Screenshot_20200419-1404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4376" cy="398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de-DE" w:eastAsia="de-DE"/>
        </w:rPr>
        <w:drawing>
          <wp:inline distT="0" distB="0" distL="0" distR="0">
            <wp:extent cx="8033129" cy="4020655"/>
            <wp:effectExtent l="19050" t="0" r="5971" b="0"/>
            <wp:docPr id="4" name="Bild 4" descr="D:\AECENAR\IEP\IEP-IqtisadQaumi\Screenshot_20200419-140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ECENAR\IEP\IEP-IqtisadQaumi\Screenshot_20200419-14042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294" cy="402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de-DE" w:eastAsia="de-DE"/>
        </w:rPr>
        <w:drawing>
          <wp:inline distT="0" distB="0" distL="0" distR="0">
            <wp:extent cx="8671143" cy="4339988"/>
            <wp:effectExtent l="19050" t="0" r="0" b="0"/>
            <wp:docPr id="3" name="Bild 3" descr="D:\AECENAR\IEP\IEP-IqtisadQaumi\Screenshot_20200419-140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ECENAR\IEP\IEP-IqtisadQaumi\Screenshot_20200419-1404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751" cy="43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de-DE" w:eastAsia="de-DE"/>
        </w:rPr>
        <w:drawing>
          <wp:inline distT="0" distB="0" distL="0" distR="0">
            <wp:extent cx="8729165" cy="4369028"/>
            <wp:effectExtent l="19050" t="0" r="0" b="0"/>
            <wp:docPr id="2" name="Bild 2" descr="D:\AECENAR\IEP\IEP-IqtisadQaumi\Screenshot_20200419-102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ECENAR\IEP\IEP-IqtisadQaumi\Screenshot_20200419-10290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604" cy="437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de-DE" w:eastAsia="de-DE"/>
        </w:rPr>
        <w:drawing>
          <wp:inline distT="0" distB="0" distL="0" distR="0">
            <wp:extent cx="8469858" cy="4239242"/>
            <wp:effectExtent l="19050" t="0" r="7392" b="0"/>
            <wp:docPr id="1" name="Bild 1" descr="D:\AECENAR\IEP\IEP-IqtisadQaumi\Screenshot_20200419-141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ECENAR\IEP\IEP-IqtisadQaumi\Screenshot_20200419-14134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195" cy="42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F89" w:rsidRDefault="00254F89" w:rsidP="00254F89">
      <w:pPr>
        <w:bidi/>
        <w:rPr>
          <w:sz w:val="28"/>
          <w:szCs w:val="28"/>
          <w:lang w:bidi="ar-LB"/>
        </w:rPr>
      </w:pPr>
    </w:p>
    <w:p w:rsidR="00254F89" w:rsidRDefault="00254F89" w:rsidP="00254F89">
      <w:pPr>
        <w:bidi/>
        <w:rPr>
          <w:sz w:val="28"/>
          <w:szCs w:val="28"/>
          <w:lang w:bidi="ar-LB"/>
        </w:rPr>
      </w:pPr>
    </w:p>
    <w:p w:rsidR="00254F89" w:rsidRPr="00254F89" w:rsidRDefault="00254F89" w:rsidP="00254F89">
      <w:pPr>
        <w:bidi/>
        <w:rPr>
          <w:sz w:val="28"/>
          <w:szCs w:val="28"/>
          <w:rtl/>
          <w:lang w:bidi="ar-LB"/>
        </w:rPr>
      </w:pPr>
    </w:p>
    <w:sectPr w:rsidR="00254F89" w:rsidRPr="00254F89" w:rsidSect="00DF4F4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29C" w:rsidRDefault="00C8629C" w:rsidP="0048305E">
      <w:pPr>
        <w:spacing w:after="0" w:line="240" w:lineRule="auto"/>
      </w:pPr>
      <w:r>
        <w:separator/>
      </w:r>
    </w:p>
  </w:endnote>
  <w:endnote w:type="continuationSeparator" w:id="0">
    <w:p w:rsidR="00C8629C" w:rsidRDefault="00C8629C" w:rsidP="00483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05E" w:rsidRDefault="0048305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9926271"/>
      <w:docPartObj>
        <w:docPartGallery w:val="Page Numbers (Bottom of Page)"/>
        <w:docPartUnique/>
      </w:docPartObj>
    </w:sdtPr>
    <w:sdtContent>
      <w:p w:rsidR="0048305E" w:rsidRDefault="0048305E" w:rsidP="0048305E">
        <w:pPr>
          <w:pStyle w:val="Fuzeile"/>
        </w:pPr>
        <w:fldSimple w:instr=" PAGE   \* MERGEFORMAT ">
          <w:r w:rsidR="00C8629C">
            <w:rPr>
              <w:noProof/>
            </w:rPr>
            <w:t>1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05E" w:rsidRDefault="0048305E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29C" w:rsidRDefault="00C8629C" w:rsidP="0048305E">
      <w:pPr>
        <w:spacing w:after="0" w:line="240" w:lineRule="auto"/>
      </w:pPr>
      <w:r>
        <w:separator/>
      </w:r>
    </w:p>
  </w:footnote>
  <w:footnote w:type="continuationSeparator" w:id="0">
    <w:p w:rsidR="00C8629C" w:rsidRDefault="00C8629C" w:rsidP="00483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05E" w:rsidRDefault="0048305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05E" w:rsidRDefault="0048305E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05E" w:rsidRDefault="0048305E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452A4"/>
    <w:multiLevelType w:val="hybridMultilevel"/>
    <w:tmpl w:val="4DE0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6765B"/>
    <w:multiLevelType w:val="hybridMultilevel"/>
    <w:tmpl w:val="E9F4B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F5B1E"/>
    <w:multiLevelType w:val="hybridMultilevel"/>
    <w:tmpl w:val="B692A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236BE"/>
    <w:rsid w:val="00064801"/>
    <w:rsid w:val="000A6100"/>
    <w:rsid w:val="00254F89"/>
    <w:rsid w:val="002E700A"/>
    <w:rsid w:val="0048305E"/>
    <w:rsid w:val="00507862"/>
    <w:rsid w:val="00662EC2"/>
    <w:rsid w:val="007714E5"/>
    <w:rsid w:val="00784C3D"/>
    <w:rsid w:val="008748F1"/>
    <w:rsid w:val="008C7B07"/>
    <w:rsid w:val="009225E1"/>
    <w:rsid w:val="00B236BE"/>
    <w:rsid w:val="00C055FE"/>
    <w:rsid w:val="00C37488"/>
    <w:rsid w:val="00C8629C"/>
    <w:rsid w:val="00D377E6"/>
    <w:rsid w:val="00D54772"/>
    <w:rsid w:val="00DB176F"/>
    <w:rsid w:val="00DE09E5"/>
    <w:rsid w:val="00DF4F4A"/>
    <w:rsid w:val="00E03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4F8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0786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4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4F4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4830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8305E"/>
  </w:style>
  <w:style w:type="paragraph" w:styleId="Fuzeile">
    <w:name w:val="footer"/>
    <w:basedOn w:val="Standard"/>
    <w:link w:val="FuzeileZchn"/>
    <w:uiPriority w:val="99"/>
    <w:unhideWhenUsed/>
    <w:rsid w:val="004830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30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4F8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078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283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10RS4</dc:creator>
  <cp:keywords/>
  <dc:description/>
  <cp:lastModifiedBy>Boss</cp:lastModifiedBy>
  <cp:revision>19</cp:revision>
  <dcterms:created xsi:type="dcterms:W3CDTF">2020-04-18T11:00:00Z</dcterms:created>
  <dcterms:modified xsi:type="dcterms:W3CDTF">2020-04-19T12:16:00Z</dcterms:modified>
</cp:coreProperties>
</file>