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093" w:rsidRDefault="00420C39" w:rsidP="00420C39">
      <w:pPr>
        <w:pStyle w:val="Autorenname"/>
      </w:pPr>
      <w:r>
        <w:t xml:space="preserve">Maysaa kamardine </w:t>
      </w:r>
    </w:p>
    <w:p w:rsidR="00FA396D" w:rsidRPr="006633DB" w:rsidRDefault="00FA396D" w:rsidP="00FA396D">
      <w:pPr>
        <w:pStyle w:val="AbstandDeckblatt"/>
      </w:pPr>
    </w:p>
    <w:p w:rsidR="00420C39" w:rsidRDefault="00420C39" w:rsidP="006633DB">
      <w:pPr>
        <w:pStyle w:val="Titelarabisch"/>
      </w:pPr>
    </w:p>
    <w:p w:rsidR="00420C39" w:rsidRDefault="00420C39" w:rsidP="006633DB">
      <w:pPr>
        <w:pStyle w:val="Titelarabisch"/>
      </w:pPr>
    </w:p>
    <w:p w:rsidR="00420C39" w:rsidRDefault="00420C39" w:rsidP="006633DB">
      <w:pPr>
        <w:pStyle w:val="Titelarabisch"/>
      </w:pPr>
    </w:p>
    <w:p w:rsidR="00420C39" w:rsidRDefault="00420C39" w:rsidP="006633DB">
      <w:pPr>
        <w:pStyle w:val="Titelarabisch"/>
      </w:pPr>
    </w:p>
    <w:p w:rsidR="00420C39" w:rsidRDefault="00420C39" w:rsidP="006633DB">
      <w:pPr>
        <w:pStyle w:val="Titelarabisch"/>
      </w:pPr>
    </w:p>
    <w:p w:rsidR="00496030" w:rsidRPr="00420C39" w:rsidRDefault="00420C39" w:rsidP="006633DB">
      <w:pPr>
        <w:pStyle w:val="Titelarabisch"/>
        <w:rPr>
          <w:sz w:val="96"/>
          <w:szCs w:val="56"/>
        </w:rPr>
      </w:pPr>
      <w:bookmarkStart w:id="0" w:name="_Toc35705698"/>
      <w:r w:rsidRPr="00420C39">
        <w:rPr>
          <w:sz w:val="96"/>
          <w:szCs w:val="56"/>
        </w:rPr>
        <w:t>Inactives power plants in North Lebanon</w:t>
      </w:r>
      <w:bookmarkEnd w:id="0"/>
      <w:r w:rsidRPr="00420C39">
        <w:rPr>
          <w:sz w:val="96"/>
          <w:szCs w:val="56"/>
        </w:rPr>
        <w:t xml:space="preserve"> </w:t>
      </w:r>
    </w:p>
    <w:p w:rsidR="008352D7" w:rsidRDefault="008352D7" w:rsidP="00246226">
      <w:pPr>
        <w:pStyle w:val="Subtitle"/>
      </w:pPr>
    </w:p>
    <w:p w:rsidR="008352D7" w:rsidRDefault="008352D7" w:rsidP="00246226">
      <w:pPr>
        <w:pStyle w:val="Subtitle"/>
      </w:pPr>
    </w:p>
    <w:p w:rsidR="009B192C" w:rsidRDefault="00420C39" w:rsidP="00420C39">
      <w:pPr>
        <w:pStyle w:val="DatenblattText"/>
      </w:pPr>
      <w:r w:rsidRPr="00420C39">
        <w:rPr>
          <w:noProof/>
          <w:lang w:val="en-US" w:eastAsia="en-US"/>
        </w:rPr>
        <w:drawing>
          <wp:anchor distT="0" distB="0" distL="114300" distR="114300" simplePos="0" relativeHeight="251658240" behindDoc="0" locked="0" layoutInCell="1" allowOverlap="1" wp14:anchorId="6ABA75DF" wp14:editId="0E48C9E6">
            <wp:simplePos x="0" y="0"/>
            <wp:positionH relativeFrom="margin">
              <wp:align>center</wp:align>
            </wp:positionH>
            <wp:positionV relativeFrom="paragraph">
              <wp:posOffset>751824</wp:posOffset>
            </wp:positionV>
            <wp:extent cx="3602020" cy="2402238"/>
            <wp:effectExtent l="0" t="0" r="0" b="0"/>
            <wp:wrapNone/>
            <wp:docPr id="2" name="Picture 2" descr="D:\NLAP\91b7a907-5f50-401c-b133-08d6961b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LAP\91b7a907-5f50-401c-b133-08d6961b29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020" cy="2402238"/>
                    </a:xfrm>
                    <a:prstGeom prst="rect">
                      <a:avLst/>
                    </a:prstGeom>
                    <a:noFill/>
                    <a:ln>
                      <a:noFill/>
                    </a:ln>
                  </pic:spPr>
                </pic:pic>
              </a:graphicData>
            </a:graphic>
            <wp14:sizeRelH relativeFrom="page">
              <wp14:pctWidth>0</wp14:pctWidth>
            </wp14:sizeRelH>
            <wp14:sizeRelV relativeFrom="page">
              <wp14:pctHeight>0</wp14:pctHeight>
            </wp14:sizeRelV>
          </wp:anchor>
        </w:drawing>
      </w:r>
      <w:r w:rsidR="000D2C2E">
        <w:br w:type="page"/>
      </w:r>
    </w:p>
    <w:p w:rsidR="002B624A" w:rsidRDefault="002B624A" w:rsidP="002B624A">
      <w:pPr>
        <w:sectPr w:rsidR="002B624A" w:rsidSect="008352D7">
          <w:headerReference w:type="default" r:id="rId9"/>
          <w:footerReference w:type="default" r:id="rId10"/>
          <w:pgSz w:w="11907" w:h="16839" w:code="9"/>
          <w:pgMar w:top="1134" w:right="1134" w:bottom="1134" w:left="1134" w:header="709" w:footer="709" w:gutter="0"/>
          <w:pgNumType w:fmt="upperRoman"/>
          <w:cols w:space="708"/>
          <w:titlePg/>
          <w:docGrid w:linePitch="360"/>
        </w:sectPr>
      </w:pPr>
    </w:p>
    <w:sdt>
      <w:sdtPr>
        <w:rPr>
          <w:rFonts w:ascii="Palatino Linotype" w:eastAsia="Times New Roman" w:hAnsi="Palatino Linotype" w:cs="Traditional Arabic"/>
          <w:color w:val="auto"/>
          <w:sz w:val="22"/>
          <w:szCs w:val="36"/>
          <w:lang w:val="de-DE" w:eastAsia="de-DE"/>
        </w:rPr>
        <w:id w:val="485448120"/>
        <w:docPartObj>
          <w:docPartGallery w:val="Table of Contents"/>
          <w:docPartUnique/>
        </w:docPartObj>
      </w:sdtPr>
      <w:sdtEndPr>
        <w:rPr>
          <w:b/>
          <w:bCs/>
          <w:noProof/>
        </w:rPr>
      </w:sdtEndPr>
      <w:sdtContent>
        <w:p w:rsidR="00AD3249" w:rsidRDefault="00AD3249">
          <w:pPr>
            <w:pStyle w:val="TOCHeading"/>
          </w:pPr>
          <w:r>
            <w:t>Contents</w:t>
          </w:r>
        </w:p>
        <w:bookmarkStart w:id="1" w:name="_GoBack"/>
        <w:bookmarkEnd w:id="1"/>
        <w:p w:rsidR="004555F7" w:rsidRDefault="00AD3249">
          <w:pPr>
            <w:pStyle w:val="TOC1"/>
            <w:rPr>
              <w:rFonts w:asciiTheme="minorHAnsi" w:eastAsiaTheme="minorEastAsia" w:hAnsiTheme="minorHAnsi" w:cstheme="minorBidi"/>
              <w:b w:val="0"/>
              <w:noProof/>
              <w:szCs w:val="22"/>
              <w:lang w:val="en-US" w:eastAsia="en-US"/>
            </w:rPr>
          </w:pPr>
          <w:r>
            <w:fldChar w:fldCharType="begin"/>
          </w:r>
          <w:r>
            <w:instrText xml:space="preserve"> TOC \o "1-3" \h \z \u </w:instrText>
          </w:r>
          <w:r>
            <w:fldChar w:fldCharType="separate"/>
          </w:r>
          <w:hyperlink w:anchor="_Toc35705698" w:history="1">
            <w:r w:rsidR="004555F7" w:rsidRPr="00827E72">
              <w:rPr>
                <w:rStyle w:val="Hyperlink"/>
                <w:noProof/>
              </w:rPr>
              <w:t>Inactives power plants in North Lebanon</w:t>
            </w:r>
            <w:r w:rsidR="004555F7">
              <w:rPr>
                <w:noProof/>
                <w:webHidden/>
              </w:rPr>
              <w:tab/>
            </w:r>
            <w:r w:rsidR="004555F7">
              <w:rPr>
                <w:noProof/>
                <w:webHidden/>
              </w:rPr>
              <w:fldChar w:fldCharType="begin"/>
            </w:r>
            <w:r w:rsidR="004555F7">
              <w:rPr>
                <w:noProof/>
                <w:webHidden/>
              </w:rPr>
              <w:instrText xml:space="preserve"> PAGEREF _Toc35705698 \h </w:instrText>
            </w:r>
            <w:r w:rsidR="004555F7">
              <w:rPr>
                <w:noProof/>
                <w:webHidden/>
              </w:rPr>
            </w:r>
            <w:r w:rsidR="004555F7">
              <w:rPr>
                <w:noProof/>
                <w:webHidden/>
              </w:rPr>
              <w:fldChar w:fldCharType="separate"/>
            </w:r>
            <w:r w:rsidR="004555F7">
              <w:rPr>
                <w:noProof/>
                <w:webHidden/>
              </w:rPr>
              <w:t>I</w:t>
            </w:r>
            <w:r w:rsidR="004555F7">
              <w:rPr>
                <w:noProof/>
                <w:webHidden/>
              </w:rPr>
              <w:fldChar w:fldCharType="end"/>
            </w:r>
          </w:hyperlink>
        </w:p>
        <w:p w:rsidR="004555F7" w:rsidRDefault="004555F7">
          <w:pPr>
            <w:pStyle w:val="TOC1"/>
            <w:rPr>
              <w:rFonts w:asciiTheme="minorHAnsi" w:eastAsiaTheme="minorEastAsia" w:hAnsiTheme="minorHAnsi" w:cstheme="minorBidi"/>
              <w:b w:val="0"/>
              <w:noProof/>
              <w:szCs w:val="22"/>
              <w:lang w:val="en-US" w:eastAsia="en-US"/>
            </w:rPr>
          </w:pPr>
          <w:hyperlink w:anchor="_Toc35705699" w:history="1">
            <w:r w:rsidRPr="00827E72">
              <w:rPr>
                <w:rStyle w:val="Hyperlink"/>
                <w:noProof/>
              </w:rPr>
              <w:t>1</w:t>
            </w:r>
            <w:r>
              <w:rPr>
                <w:rFonts w:asciiTheme="minorHAnsi" w:eastAsiaTheme="minorEastAsia" w:hAnsiTheme="minorHAnsi" w:cstheme="minorBidi"/>
                <w:b w:val="0"/>
                <w:noProof/>
                <w:szCs w:val="22"/>
                <w:lang w:val="en-US" w:eastAsia="en-US"/>
              </w:rPr>
              <w:tab/>
            </w:r>
            <w:r w:rsidRPr="00827E72">
              <w:rPr>
                <w:rStyle w:val="Hyperlink"/>
                <w:noProof/>
              </w:rPr>
              <w:t>Thermal power plants and their installed and available capacity .</w:t>
            </w:r>
            <w:r>
              <w:rPr>
                <w:noProof/>
                <w:webHidden/>
              </w:rPr>
              <w:tab/>
            </w:r>
            <w:r>
              <w:rPr>
                <w:noProof/>
                <w:webHidden/>
              </w:rPr>
              <w:fldChar w:fldCharType="begin"/>
            </w:r>
            <w:r>
              <w:rPr>
                <w:noProof/>
                <w:webHidden/>
              </w:rPr>
              <w:instrText xml:space="preserve"> PAGEREF _Toc35705699 \h </w:instrText>
            </w:r>
            <w:r>
              <w:rPr>
                <w:noProof/>
                <w:webHidden/>
              </w:rPr>
            </w:r>
            <w:r>
              <w:rPr>
                <w:noProof/>
                <w:webHidden/>
              </w:rPr>
              <w:fldChar w:fldCharType="separate"/>
            </w:r>
            <w:r>
              <w:rPr>
                <w:noProof/>
                <w:webHidden/>
              </w:rPr>
              <w:t>1</w:t>
            </w:r>
            <w:r>
              <w:rPr>
                <w:noProof/>
                <w:webHidden/>
              </w:rPr>
              <w:fldChar w:fldCharType="end"/>
            </w:r>
          </w:hyperlink>
        </w:p>
        <w:p w:rsidR="004555F7" w:rsidRDefault="004555F7">
          <w:pPr>
            <w:pStyle w:val="TOC2"/>
            <w:rPr>
              <w:rFonts w:asciiTheme="minorHAnsi" w:eastAsiaTheme="minorEastAsia" w:hAnsiTheme="minorHAnsi" w:cstheme="minorBidi"/>
              <w:noProof/>
              <w:szCs w:val="22"/>
              <w:lang w:val="en-US" w:eastAsia="en-US"/>
            </w:rPr>
          </w:pPr>
          <w:hyperlink w:anchor="_Toc35705700" w:history="1">
            <w:r w:rsidRPr="00827E72">
              <w:rPr>
                <w:rStyle w:val="Hyperlink"/>
                <w:noProof/>
              </w:rPr>
              <w:t>1.1</w:t>
            </w:r>
            <w:r>
              <w:rPr>
                <w:rFonts w:asciiTheme="minorHAnsi" w:eastAsiaTheme="minorEastAsia" w:hAnsiTheme="minorHAnsi" w:cstheme="minorBidi"/>
                <w:noProof/>
                <w:szCs w:val="22"/>
                <w:lang w:val="en-US" w:eastAsia="en-US"/>
              </w:rPr>
              <w:tab/>
            </w:r>
            <w:r w:rsidRPr="00827E72">
              <w:rPr>
                <w:rStyle w:val="Hyperlink"/>
                <w:noProof/>
                <w:shd w:val="clear" w:color="auto" w:fill="FFFFFF"/>
              </w:rPr>
              <w:t>Investments in electricity.</w:t>
            </w:r>
            <w:r>
              <w:rPr>
                <w:noProof/>
                <w:webHidden/>
              </w:rPr>
              <w:tab/>
            </w:r>
            <w:r>
              <w:rPr>
                <w:noProof/>
                <w:webHidden/>
              </w:rPr>
              <w:fldChar w:fldCharType="begin"/>
            </w:r>
            <w:r>
              <w:rPr>
                <w:noProof/>
                <w:webHidden/>
              </w:rPr>
              <w:instrText xml:space="preserve"> PAGEREF _Toc35705700 \h </w:instrText>
            </w:r>
            <w:r>
              <w:rPr>
                <w:noProof/>
                <w:webHidden/>
              </w:rPr>
            </w:r>
            <w:r>
              <w:rPr>
                <w:noProof/>
                <w:webHidden/>
              </w:rPr>
              <w:fldChar w:fldCharType="separate"/>
            </w:r>
            <w:r>
              <w:rPr>
                <w:noProof/>
                <w:webHidden/>
              </w:rPr>
              <w:t>3</w:t>
            </w:r>
            <w:r>
              <w:rPr>
                <w:noProof/>
                <w:webHidden/>
              </w:rPr>
              <w:fldChar w:fldCharType="end"/>
            </w:r>
          </w:hyperlink>
        </w:p>
        <w:p w:rsidR="004555F7" w:rsidRDefault="004555F7">
          <w:pPr>
            <w:pStyle w:val="TOC2"/>
            <w:rPr>
              <w:rFonts w:asciiTheme="minorHAnsi" w:eastAsiaTheme="minorEastAsia" w:hAnsiTheme="minorHAnsi" w:cstheme="minorBidi"/>
              <w:noProof/>
              <w:szCs w:val="22"/>
              <w:lang w:val="en-US" w:eastAsia="en-US"/>
            </w:rPr>
          </w:pPr>
          <w:hyperlink w:anchor="_Toc35705701" w:history="1">
            <w:r w:rsidRPr="00827E72">
              <w:rPr>
                <w:rStyle w:val="Hyperlink"/>
                <w:noProof/>
              </w:rPr>
              <w:t>1.2</w:t>
            </w:r>
            <w:r>
              <w:rPr>
                <w:rFonts w:asciiTheme="minorHAnsi" w:eastAsiaTheme="minorEastAsia" w:hAnsiTheme="minorHAnsi" w:cstheme="minorBidi"/>
                <w:noProof/>
                <w:szCs w:val="22"/>
                <w:lang w:val="en-US" w:eastAsia="en-US"/>
              </w:rPr>
              <w:tab/>
            </w:r>
            <w:r w:rsidRPr="00827E72">
              <w:rPr>
                <w:rStyle w:val="Hyperlink"/>
                <w:noProof/>
              </w:rPr>
              <w:t>The most important projects to be undertaken</w:t>
            </w:r>
            <w:r>
              <w:rPr>
                <w:noProof/>
                <w:webHidden/>
              </w:rPr>
              <w:tab/>
            </w:r>
            <w:r>
              <w:rPr>
                <w:noProof/>
                <w:webHidden/>
              </w:rPr>
              <w:fldChar w:fldCharType="begin"/>
            </w:r>
            <w:r>
              <w:rPr>
                <w:noProof/>
                <w:webHidden/>
              </w:rPr>
              <w:instrText xml:space="preserve"> PAGEREF _Toc35705701 \h </w:instrText>
            </w:r>
            <w:r>
              <w:rPr>
                <w:noProof/>
                <w:webHidden/>
              </w:rPr>
            </w:r>
            <w:r>
              <w:rPr>
                <w:noProof/>
                <w:webHidden/>
              </w:rPr>
              <w:fldChar w:fldCharType="separate"/>
            </w:r>
            <w:r>
              <w:rPr>
                <w:noProof/>
                <w:webHidden/>
              </w:rPr>
              <w:t>3</w:t>
            </w:r>
            <w:r>
              <w:rPr>
                <w:noProof/>
                <w:webHidden/>
              </w:rPr>
              <w:fldChar w:fldCharType="end"/>
            </w:r>
          </w:hyperlink>
        </w:p>
        <w:p w:rsidR="004555F7" w:rsidRDefault="004555F7">
          <w:pPr>
            <w:pStyle w:val="TOC1"/>
            <w:rPr>
              <w:rFonts w:asciiTheme="minorHAnsi" w:eastAsiaTheme="minorEastAsia" w:hAnsiTheme="minorHAnsi" w:cstheme="minorBidi"/>
              <w:b w:val="0"/>
              <w:noProof/>
              <w:szCs w:val="22"/>
              <w:lang w:val="en-US" w:eastAsia="en-US"/>
            </w:rPr>
          </w:pPr>
          <w:hyperlink w:anchor="_Toc35705702" w:history="1">
            <w:r w:rsidRPr="00827E72">
              <w:rPr>
                <w:rStyle w:val="Hyperlink"/>
                <w:rFonts w:asciiTheme="majorBidi" w:hAnsiTheme="majorBidi" w:cstheme="majorBidi"/>
                <w:noProof/>
              </w:rPr>
              <w:t>2</w:t>
            </w:r>
            <w:r>
              <w:rPr>
                <w:rFonts w:asciiTheme="minorHAnsi" w:eastAsiaTheme="minorEastAsia" w:hAnsiTheme="minorHAnsi" w:cstheme="minorBidi"/>
                <w:b w:val="0"/>
                <w:noProof/>
                <w:szCs w:val="22"/>
                <w:lang w:val="en-US" w:eastAsia="en-US"/>
              </w:rPr>
              <w:tab/>
            </w:r>
            <w:r w:rsidRPr="00827E72">
              <w:rPr>
                <w:rStyle w:val="Hyperlink"/>
                <w:rFonts w:asciiTheme="majorBidi" w:hAnsiTheme="majorBidi" w:cstheme="majorBidi"/>
                <w:noProof/>
              </w:rPr>
              <w:t>MILESTONE OF EDL</w:t>
            </w:r>
            <w:r>
              <w:rPr>
                <w:noProof/>
                <w:webHidden/>
              </w:rPr>
              <w:tab/>
            </w:r>
            <w:r>
              <w:rPr>
                <w:noProof/>
                <w:webHidden/>
              </w:rPr>
              <w:fldChar w:fldCharType="begin"/>
            </w:r>
            <w:r>
              <w:rPr>
                <w:noProof/>
                <w:webHidden/>
              </w:rPr>
              <w:instrText xml:space="preserve"> PAGEREF _Toc35705702 \h </w:instrText>
            </w:r>
            <w:r>
              <w:rPr>
                <w:noProof/>
                <w:webHidden/>
              </w:rPr>
            </w:r>
            <w:r>
              <w:rPr>
                <w:noProof/>
                <w:webHidden/>
              </w:rPr>
              <w:fldChar w:fldCharType="separate"/>
            </w:r>
            <w:r>
              <w:rPr>
                <w:noProof/>
                <w:webHidden/>
              </w:rPr>
              <w:t>5</w:t>
            </w:r>
            <w:r>
              <w:rPr>
                <w:noProof/>
                <w:webHidden/>
              </w:rPr>
              <w:fldChar w:fldCharType="end"/>
            </w:r>
          </w:hyperlink>
        </w:p>
        <w:p w:rsidR="004555F7" w:rsidRDefault="004555F7">
          <w:pPr>
            <w:pStyle w:val="TOC2"/>
            <w:rPr>
              <w:rFonts w:asciiTheme="minorHAnsi" w:eastAsiaTheme="minorEastAsia" w:hAnsiTheme="minorHAnsi" w:cstheme="minorBidi"/>
              <w:noProof/>
              <w:szCs w:val="22"/>
              <w:lang w:val="en-US" w:eastAsia="en-US"/>
            </w:rPr>
          </w:pPr>
          <w:hyperlink w:anchor="_Toc35705703" w:history="1">
            <w:r w:rsidRPr="00827E72">
              <w:rPr>
                <w:rStyle w:val="Hyperlink"/>
                <w:noProof/>
              </w:rPr>
              <w:t>2.1</w:t>
            </w:r>
            <w:r>
              <w:rPr>
                <w:rFonts w:asciiTheme="minorHAnsi" w:eastAsiaTheme="minorEastAsia" w:hAnsiTheme="minorHAnsi" w:cstheme="minorBidi"/>
                <w:noProof/>
                <w:szCs w:val="22"/>
                <w:lang w:val="en-US" w:eastAsia="en-US"/>
              </w:rPr>
              <w:tab/>
            </w:r>
            <w:r w:rsidRPr="00827E72">
              <w:rPr>
                <w:rStyle w:val="Hyperlink"/>
                <w:noProof/>
              </w:rPr>
              <w:t>The capacity and costs of production of existing power plants.</w:t>
            </w:r>
            <w:r>
              <w:rPr>
                <w:noProof/>
                <w:webHidden/>
              </w:rPr>
              <w:tab/>
            </w:r>
            <w:r>
              <w:rPr>
                <w:noProof/>
                <w:webHidden/>
              </w:rPr>
              <w:fldChar w:fldCharType="begin"/>
            </w:r>
            <w:r>
              <w:rPr>
                <w:noProof/>
                <w:webHidden/>
              </w:rPr>
              <w:instrText xml:space="preserve"> PAGEREF _Toc35705703 \h </w:instrText>
            </w:r>
            <w:r>
              <w:rPr>
                <w:noProof/>
                <w:webHidden/>
              </w:rPr>
            </w:r>
            <w:r>
              <w:rPr>
                <w:noProof/>
                <w:webHidden/>
              </w:rPr>
              <w:fldChar w:fldCharType="separate"/>
            </w:r>
            <w:r>
              <w:rPr>
                <w:noProof/>
                <w:webHidden/>
              </w:rPr>
              <w:t>7</w:t>
            </w:r>
            <w:r>
              <w:rPr>
                <w:noProof/>
                <w:webHidden/>
              </w:rPr>
              <w:fldChar w:fldCharType="end"/>
            </w:r>
          </w:hyperlink>
        </w:p>
        <w:p w:rsidR="004555F7" w:rsidRDefault="004555F7">
          <w:pPr>
            <w:pStyle w:val="TOC2"/>
            <w:rPr>
              <w:rFonts w:asciiTheme="minorHAnsi" w:eastAsiaTheme="minorEastAsia" w:hAnsiTheme="minorHAnsi" w:cstheme="minorBidi"/>
              <w:noProof/>
              <w:szCs w:val="22"/>
              <w:lang w:val="en-US" w:eastAsia="en-US"/>
            </w:rPr>
          </w:pPr>
          <w:hyperlink w:anchor="_Toc35705704" w:history="1">
            <w:r w:rsidRPr="00827E72">
              <w:rPr>
                <w:rStyle w:val="Hyperlink"/>
                <w:noProof/>
              </w:rPr>
              <w:t>2.2</w:t>
            </w:r>
            <w:r>
              <w:rPr>
                <w:rFonts w:asciiTheme="minorHAnsi" w:eastAsiaTheme="minorEastAsia" w:hAnsiTheme="minorHAnsi" w:cstheme="minorBidi"/>
                <w:noProof/>
                <w:szCs w:val="22"/>
                <w:lang w:val="en-US" w:eastAsia="en-US"/>
              </w:rPr>
              <w:tab/>
            </w:r>
            <w:r w:rsidRPr="00827E72">
              <w:rPr>
                <w:rStyle w:val="Hyperlink"/>
                <w:noProof/>
              </w:rPr>
              <w:t>Operational goals of the national strategic plan for the sector deferred electricity (2019-2015)</w:t>
            </w:r>
            <w:r>
              <w:rPr>
                <w:noProof/>
                <w:webHidden/>
              </w:rPr>
              <w:tab/>
            </w:r>
            <w:r>
              <w:rPr>
                <w:noProof/>
                <w:webHidden/>
              </w:rPr>
              <w:fldChar w:fldCharType="begin"/>
            </w:r>
            <w:r>
              <w:rPr>
                <w:noProof/>
                <w:webHidden/>
              </w:rPr>
              <w:instrText xml:space="preserve"> PAGEREF _Toc35705704 \h </w:instrText>
            </w:r>
            <w:r>
              <w:rPr>
                <w:noProof/>
                <w:webHidden/>
              </w:rPr>
            </w:r>
            <w:r>
              <w:rPr>
                <w:noProof/>
                <w:webHidden/>
              </w:rPr>
              <w:fldChar w:fldCharType="separate"/>
            </w:r>
            <w:r>
              <w:rPr>
                <w:noProof/>
                <w:webHidden/>
              </w:rPr>
              <w:t>7</w:t>
            </w:r>
            <w:r>
              <w:rPr>
                <w:noProof/>
                <w:webHidden/>
              </w:rPr>
              <w:fldChar w:fldCharType="end"/>
            </w:r>
          </w:hyperlink>
        </w:p>
        <w:p w:rsidR="004555F7" w:rsidRDefault="004555F7">
          <w:pPr>
            <w:pStyle w:val="TOC2"/>
            <w:rPr>
              <w:rFonts w:asciiTheme="minorHAnsi" w:eastAsiaTheme="minorEastAsia" w:hAnsiTheme="minorHAnsi" w:cstheme="minorBidi"/>
              <w:noProof/>
              <w:szCs w:val="22"/>
              <w:lang w:val="en-US" w:eastAsia="en-US"/>
            </w:rPr>
          </w:pPr>
          <w:hyperlink w:anchor="_Toc35705705" w:history="1">
            <w:r w:rsidRPr="00827E72">
              <w:rPr>
                <w:rStyle w:val="Hyperlink"/>
                <w:noProof/>
                <w:lang w:val="en-US" w:eastAsia="en-US"/>
              </w:rPr>
              <w:t>2.3</w:t>
            </w:r>
            <w:r>
              <w:rPr>
                <w:rFonts w:asciiTheme="minorHAnsi" w:eastAsiaTheme="minorEastAsia" w:hAnsiTheme="minorHAnsi" w:cstheme="minorBidi"/>
                <w:noProof/>
                <w:szCs w:val="22"/>
                <w:lang w:val="en-US" w:eastAsia="en-US"/>
              </w:rPr>
              <w:tab/>
            </w:r>
            <w:r w:rsidRPr="00827E72">
              <w:rPr>
                <w:rStyle w:val="Hyperlink"/>
                <w:noProof/>
                <w:lang w:val="en" w:eastAsia="en-US"/>
              </w:rPr>
              <w:t>Electricity production required in the short and long term with the corresponding transport works</w:t>
            </w:r>
            <w:r>
              <w:rPr>
                <w:noProof/>
                <w:webHidden/>
              </w:rPr>
              <w:tab/>
            </w:r>
            <w:r>
              <w:rPr>
                <w:noProof/>
                <w:webHidden/>
              </w:rPr>
              <w:fldChar w:fldCharType="begin"/>
            </w:r>
            <w:r>
              <w:rPr>
                <w:noProof/>
                <w:webHidden/>
              </w:rPr>
              <w:instrText xml:space="preserve"> PAGEREF _Toc35705705 \h </w:instrText>
            </w:r>
            <w:r>
              <w:rPr>
                <w:noProof/>
                <w:webHidden/>
              </w:rPr>
            </w:r>
            <w:r>
              <w:rPr>
                <w:noProof/>
                <w:webHidden/>
              </w:rPr>
              <w:fldChar w:fldCharType="separate"/>
            </w:r>
            <w:r>
              <w:rPr>
                <w:noProof/>
                <w:webHidden/>
              </w:rPr>
              <w:t>8</w:t>
            </w:r>
            <w:r>
              <w:rPr>
                <w:noProof/>
                <w:webHidden/>
              </w:rPr>
              <w:fldChar w:fldCharType="end"/>
            </w:r>
          </w:hyperlink>
        </w:p>
        <w:p w:rsidR="004555F7" w:rsidRDefault="004555F7">
          <w:pPr>
            <w:pStyle w:val="TOC1"/>
            <w:tabs>
              <w:tab w:val="left" w:pos="3365"/>
            </w:tabs>
            <w:rPr>
              <w:rFonts w:asciiTheme="minorHAnsi" w:eastAsiaTheme="minorEastAsia" w:hAnsiTheme="minorHAnsi" w:cstheme="minorBidi"/>
              <w:b w:val="0"/>
              <w:noProof/>
              <w:szCs w:val="22"/>
              <w:lang w:val="en-US" w:eastAsia="en-US"/>
            </w:rPr>
          </w:pPr>
          <w:hyperlink w:anchor="_Toc35705706" w:history="1">
            <w:r w:rsidRPr="00827E72">
              <w:rPr>
                <w:rStyle w:val="Hyperlink"/>
                <w:noProof/>
                <w:lang w:val="en-US" w:bidi="ar-LB"/>
              </w:rPr>
              <w:t>3</w:t>
            </w:r>
            <w:r>
              <w:rPr>
                <w:rFonts w:asciiTheme="minorHAnsi" w:eastAsiaTheme="minorEastAsia" w:hAnsiTheme="minorHAnsi" w:cstheme="minorBidi"/>
                <w:b w:val="0"/>
                <w:noProof/>
                <w:szCs w:val="22"/>
                <w:lang w:val="en-US" w:eastAsia="en-US"/>
              </w:rPr>
              <w:tab/>
            </w:r>
            <w:r w:rsidRPr="00827E72">
              <w:rPr>
                <w:rStyle w:val="Hyperlink"/>
                <w:noProof/>
                <w:rtl/>
                <w:lang w:val="en-US" w:bidi="ar-LB"/>
              </w:rPr>
              <w:t>خط النفط من العراق الى طرابلس</w:t>
            </w:r>
            <w:r>
              <w:rPr>
                <w:noProof/>
                <w:webHidden/>
              </w:rPr>
              <w:tab/>
            </w:r>
            <w:r>
              <w:rPr>
                <w:noProof/>
                <w:webHidden/>
              </w:rPr>
              <w:fldChar w:fldCharType="begin"/>
            </w:r>
            <w:r>
              <w:rPr>
                <w:noProof/>
                <w:webHidden/>
              </w:rPr>
              <w:instrText xml:space="preserve"> PAGEREF _Toc35705706 \h </w:instrText>
            </w:r>
            <w:r>
              <w:rPr>
                <w:noProof/>
                <w:webHidden/>
              </w:rPr>
            </w:r>
            <w:r>
              <w:rPr>
                <w:noProof/>
                <w:webHidden/>
              </w:rPr>
              <w:fldChar w:fldCharType="separate"/>
            </w:r>
            <w:r>
              <w:rPr>
                <w:noProof/>
                <w:webHidden/>
              </w:rPr>
              <w:t>9</w:t>
            </w:r>
            <w:r>
              <w:rPr>
                <w:noProof/>
                <w:webHidden/>
              </w:rPr>
              <w:fldChar w:fldCharType="end"/>
            </w:r>
          </w:hyperlink>
        </w:p>
        <w:p w:rsidR="004555F7" w:rsidRDefault="004555F7">
          <w:pPr>
            <w:pStyle w:val="TOC2"/>
            <w:tabs>
              <w:tab w:val="left" w:pos="1920"/>
            </w:tabs>
            <w:rPr>
              <w:rFonts w:asciiTheme="minorHAnsi" w:eastAsiaTheme="minorEastAsia" w:hAnsiTheme="minorHAnsi" w:cstheme="minorBidi"/>
              <w:noProof/>
              <w:szCs w:val="22"/>
              <w:lang w:val="en-US" w:eastAsia="en-US"/>
            </w:rPr>
          </w:pPr>
          <w:hyperlink w:anchor="_Toc35705707" w:history="1">
            <w:r w:rsidRPr="00827E72">
              <w:rPr>
                <w:rStyle w:val="Hyperlink"/>
                <w:rFonts w:asciiTheme="minorBidi" w:hAnsiTheme="minorBidi"/>
                <w:noProof/>
              </w:rPr>
              <w:t>3.1</w:t>
            </w:r>
            <w:r>
              <w:rPr>
                <w:rFonts w:asciiTheme="minorHAnsi" w:eastAsiaTheme="minorEastAsia" w:hAnsiTheme="minorHAnsi" w:cstheme="minorBidi"/>
                <w:noProof/>
                <w:szCs w:val="22"/>
                <w:lang w:val="en-US" w:eastAsia="en-US"/>
              </w:rPr>
              <w:tab/>
            </w:r>
            <w:r w:rsidRPr="00827E72">
              <w:rPr>
                <w:rStyle w:val="Hyperlink"/>
                <w:rFonts w:asciiTheme="minorBidi" w:hAnsiTheme="minorBidi"/>
                <w:noProof/>
                <w:rtl/>
              </w:rPr>
              <w:t>الحضور الروسي</w:t>
            </w:r>
            <w:r>
              <w:rPr>
                <w:noProof/>
                <w:webHidden/>
              </w:rPr>
              <w:tab/>
            </w:r>
            <w:r>
              <w:rPr>
                <w:noProof/>
                <w:webHidden/>
              </w:rPr>
              <w:fldChar w:fldCharType="begin"/>
            </w:r>
            <w:r>
              <w:rPr>
                <w:noProof/>
                <w:webHidden/>
              </w:rPr>
              <w:instrText xml:space="preserve"> PAGEREF _Toc35705707 \h </w:instrText>
            </w:r>
            <w:r>
              <w:rPr>
                <w:noProof/>
                <w:webHidden/>
              </w:rPr>
            </w:r>
            <w:r>
              <w:rPr>
                <w:noProof/>
                <w:webHidden/>
              </w:rPr>
              <w:fldChar w:fldCharType="separate"/>
            </w:r>
            <w:r>
              <w:rPr>
                <w:noProof/>
                <w:webHidden/>
              </w:rPr>
              <w:t>10</w:t>
            </w:r>
            <w:r>
              <w:rPr>
                <w:noProof/>
                <w:webHidden/>
              </w:rPr>
              <w:fldChar w:fldCharType="end"/>
            </w:r>
          </w:hyperlink>
        </w:p>
        <w:p w:rsidR="004555F7" w:rsidRDefault="004555F7">
          <w:pPr>
            <w:pStyle w:val="TOC3"/>
            <w:tabs>
              <w:tab w:val="left" w:pos="2233"/>
            </w:tabs>
            <w:rPr>
              <w:rFonts w:asciiTheme="minorHAnsi" w:eastAsiaTheme="minorEastAsia" w:hAnsiTheme="minorHAnsi" w:cstheme="minorBidi"/>
              <w:noProof/>
              <w:szCs w:val="22"/>
              <w:lang w:val="en-US" w:eastAsia="en-US"/>
            </w:rPr>
          </w:pPr>
          <w:hyperlink w:anchor="_Toc35705708" w:history="1">
            <w:r w:rsidRPr="00827E72">
              <w:rPr>
                <w:rStyle w:val="Hyperlink"/>
                <w:noProof/>
              </w:rPr>
              <w:t>3.1.1</w:t>
            </w:r>
            <w:r>
              <w:rPr>
                <w:rFonts w:asciiTheme="minorHAnsi" w:eastAsiaTheme="minorEastAsia" w:hAnsiTheme="minorHAnsi" w:cstheme="minorBidi"/>
                <w:noProof/>
                <w:szCs w:val="22"/>
                <w:lang w:val="en-US" w:eastAsia="en-US"/>
              </w:rPr>
              <w:tab/>
            </w:r>
            <w:r w:rsidRPr="00827E72">
              <w:rPr>
                <w:rStyle w:val="Hyperlink"/>
                <w:rFonts w:ascii="greta" w:hAnsi="greta"/>
                <w:noProof/>
                <w:rtl/>
              </w:rPr>
              <w:t>عدم اليقين</w:t>
            </w:r>
            <w:r>
              <w:rPr>
                <w:noProof/>
                <w:webHidden/>
              </w:rPr>
              <w:tab/>
            </w:r>
            <w:r>
              <w:rPr>
                <w:noProof/>
                <w:webHidden/>
              </w:rPr>
              <w:fldChar w:fldCharType="begin"/>
            </w:r>
            <w:r>
              <w:rPr>
                <w:noProof/>
                <w:webHidden/>
              </w:rPr>
              <w:instrText xml:space="preserve"> PAGEREF _Toc35705708 \h </w:instrText>
            </w:r>
            <w:r>
              <w:rPr>
                <w:noProof/>
                <w:webHidden/>
              </w:rPr>
            </w:r>
            <w:r>
              <w:rPr>
                <w:noProof/>
                <w:webHidden/>
              </w:rPr>
              <w:fldChar w:fldCharType="separate"/>
            </w:r>
            <w:r>
              <w:rPr>
                <w:noProof/>
                <w:webHidden/>
              </w:rPr>
              <w:t>12</w:t>
            </w:r>
            <w:r>
              <w:rPr>
                <w:noProof/>
                <w:webHidden/>
              </w:rPr>
              <w:fldChar w:fldCharType="end"/>
            </w:r>
          </w:hyperlink>
        </w:p>
        <w:p w:rsidR="00AD3249" w:rsidRDefault="00AD3249">
          <w:r>
            <w:rPr>
              <w:b/>
              <w:bCs/>
              <w:noProof/>
            </w:rPr>
            <w:fldChar w:fldCharType="end"/>
          </w:r>
        </w:p>
      </w:sdtContent>
    </w:sdt>
    <w:p w:rsidR="00237D93" w:rsidRDefault="00237D93" w:rsidP="00440A2B">
      <w:pPr>
        <w:sectPr w:rsidR="00237D93" w:rsidSect="008352D7">
          <w:headerReference w:type="even" r:id="rId11"/>
          <w:headerReference w:type="default" r:id="rId12"/>
          <w:footerReference w:type="even" r:id="rId13"/>
          <w:footerReference w:type="default" r:id="rId14"/>
          <w:headerReference w:type="first" r:id="rId15"/>
          <w:footerReference w:type="first" r:id="rId16"/>
          <w:type w:val="oddPage"/>
          <w:pgSz w:w="11907" w:h="16839" w:code="9"/>
          <w:pgMar w:top="1134" w:right="1134" w:bottom="1134" w:left="1134" w:header="709" w:footer="709" w:gutter="0"/>
          <w:pgNumType w:fmt="upperRoman"/>
          <w:cols w:space="708"/>
          <w:titlePg/>
          <w:docGrid w:linePitch="360"/>
        </w:sectPr>
      </w:pPr>
    </w:p>
    <w:p w:rsidR="00EE6A22" w:rsidRDefault="00453E63" w:rsidP="00453E63">
      <w:pPr>
        <w:pStyle w:val="Heading1"/>
      </w:pPr>
      <w:bookmarkStart w:id="2" w:name="_Toc35705699"/>
      <w:r w:rsidRPr="00AD3249">
        <w:lastRenderedPageBreak/>
        <w:t>Thermal power plants and their installed and available capacity</w:t>
      </w:r>
      <w:r>
        <w:t xml:space="preserve"> .</w:t>
      </w:r>
      <w:bookmarkEnd w:id="2"/>
    </w:p>
    <w:p w:rsidR="00A30C5B" w:rsidRPr="00596BA6" w:rsidRDefault="00F340FE" w:rsidP="00A30C5B">
      <w:pPr>
        <w:rPr>
          <w:rFonts w:asciiTheme="majorBidi" w:hAnsiTheme="majorBidi" w:cstheme="majorBidi"/>
          <w:sz w:val="24"/>
          <w:szCs w:val="24"/>
        </w:rPr>
      </w:pPr>
      <w:hyperlink r:id="rId17" w:history="1">
        <w:r w:rsidR="00A30C5B" w:rsidRPr="00596BA6">
          <w:rPr>
            <w:rStyle w:val="Hyperlink"/>
            <w:rFonts w:asciiTheme="majorBidi" w:hAnsiTheme="majorBidi" w:cstheme="majorBidi"/>
            <w:sz w:val="24"/>
            <w:szCs w:val="24"/>
          </w:rPr>
          <w:t>(https://www.lebarmy.gov.lb/fr/content/participation-priv%C3%A9e-dans-le-secteur-de-l%E2%80%99electricit%C3%A9-au-liban</w:t>
        </w:r>
      </w:hyperlink>
      <w:r w:rsidR="00A30C5B" w:rsidRPr="00596BA6">
        <w:rPr>
          <w:rFonts w:asciiTheme="majorBidi" w:hAnsiTheme="majorBidi" w:cstheme="majorBidi"/>
          <w:sz w:val="24"/>
          <w:szCs w:val="24"/>
        </w:rPr>
        <w:t>)</w:t>
      </w:r>
    </w:p>
    <w:p w:rsidR="00453E63" w:rsidRPr="00596BA6" w:rsidRDefault="00A30C5B" w:rsidP="00A30C5B">
      <w:pPr>
        <w:rPr>
          <w:rFonts w:asciiTheme="majorBidi" w:hAnsiTheme="majorBidi" w:cstheme="majorBidi"/>
          <w:b/>
          <w:bCs/>
          <w:sz w:val="24"/>
          <w:szCs w:val="24"/>
        </w:rPr>
      </w:pPr>
      <w:r w:rsidRPr="00596BA6">
        <w:rPr>
          <w:rFonts w:asciiTheme="majorBidi" w:hAnsiTheme="majorBidi" w:cstheme="majorBidi"/>
          <w:sz w:val="24"/>
          <w:szCs w:val="24"/>
        </w:rPr>
        <w:t xml:space="preserve">About </w:t>
      </w:r>
      <w:r w:rsidRPr="00596BA6">
        <w:rPr>
          <w:rFonts w:asciiTheme="majorBidi" w:hAnsiTheme="majorBidi" w:cstheme="majorBidi"/>
          <w:b/>
          <w:bCs/>
          <w:sz w:val="24"/>
          <w:szCs w:val="24"/>
        </w:rPr>
        <w:t xml:space="preserve">87% </w:t>
      </w:r>
      <w:r w:rsidRPr="00596BA6">
        <w:rPr>
          <w:rFonts w:asciiTheme="majorBidi" w:hAnsiTheme="majorBidi" w:cstheme="majorBidi"/>
          <w:sz w:val="24"/>
          <w:szCs w:val="24"/>
        </w:rPr>
        <w:t xml:space="preserve">of the electricity in Lebanon is of thermal origin and is produced by the two thermal power stations in Zouk and Jieh, by the two combined cycle power stations </w:t>
      </w:r>
      <w:r w:rsidRPr="00596BA6">
        <w:rPr>
          <w:rFonts w:asciiTheme="majorBidi" w:hAnsiTheme="majorBidi" w:cstheme="majorBidi"/>
          <w:b/>
          <w:bCs/>
          <w:sz w:val="24"/>
          <w:szCs w:val="24"/>
        </w:rPr>
        <w:t>in Beddawi-Deir Ammar and Zahrani which, for lack of natural gas, are currently operating diesel oil from the two gas turbine power plants at Baalbeck and Tyr.</w:t>
      </w:r>
    </w:p>
    <w:p w:rsidR="00A30C5B" w:rsidRPr="00596BA6" w:rsidRDefault="00A30C5B" w:rsidP="00A30C5B">
      <w:pPr>
        <w:rPr>
          <w:rFonts w:asciiTheme="majorBidi" w:hAnsiTheme="majorBidi" w:cstheme="majorBidi"/>
          <w:sz w:val="24"/>
          <w:szCs w:val="24"/>
        </w:rPr>
      </w:pPr>
      <w:r w:rsidRPr="00596BA6">
        <w:rPr>
          <w:rFonts w:asciiTheme="majorBidi" w:hAnsiTheme="majorBidi" w:cstheme="majorBidi"/>
          <w:sz w:val="24"/>
          <w:szCs w:val="24"/>
        </w:rPr>
        <w:t xml:space="preserve">EDL produced </w:t>
      </w:r>
      <w:r w:rsidRPr="00596BA6">
        <w:rPr>
          <w:rFonts w:asciiTheme="majorBidi" w:hAnsiTheme="majorBidi" w:cstheme="majorBidi"/>
          <w:b/>
          <w:bCs/>
          <w:sz w:val="24"/>
          <w:szCs w:val="24"/>
        </w:rPr>
        <w:t>around 8,056 GWh in 2006</w:t>
      </w:r>
      <w:r w:rsidRPr="00596BA6">
        <w:rPr>
          <w:rFonts w:asciiTheme="majorBidi" w:hAnsiTheme="majorBidi" w:cstheme="majorBidi"/>
          <w:sz w:val="24"/>
          <w:szCs w:val="24"/>
        </w:rPr>
        <w:t xml:space="preserve">. Of the electricity produced by EDL, a significant part is lost due to technical losses in the network or theft. According to EDL statistics, </w:t>
      </w:r>
      <w:r w:rsidRPr="00596BA6">
        <w:rPr>
          <w:rFonts w:asciiTheme="majorBidi" w:hAnsiTheme="majorBidi" w:cstheme="majorBidi"/>
          <w:b/>
          <w:bCs/>
          <w:sz w:val="24"/>
          <w:szCs w:val="24"/>
        </w:rPr>
        <w:t>technical losses</w:t>
      </w:r>
      <w:r w:rsidRPr="00596BA6">
        <w:rPr>
          <w:rFonts w:asciiTheme="majorBidi" w:hAnsiTheme="majorBidi" w:cstheme="majorBidi"/>
          <w:sz w:val="24"/>
          <w:szCs w:val="24"/>
        </w:rPr>
        <w:t xml:space="preserve"> amounted to around 15% in 2007 and the rest amounted to around 18% in the same year. This 18% non-technical loss translates into </w:t>
      </w:r>
      <w:r w:rsidRPr="00596BA6">
        <w:rPr>
          <w:rFonts w:asciiTheme="majorBidi" w:hAnsiTheme="majorBidi" w:cstheme="majorBidi"/>
          <w:b/>
          <w:bCs/>
          <w:sz w:val="24"/>
          <w:szCs w:val="24"/>
        </w:rPr>
        <w:t xml:space="preserve">a loss of around $ 150 million </w:t>
      </w:r>
      <w:r w:rsidRPr="00596BA6">
        <w:rPr>
          <w:rFonts w:asciiTheme="majorBidi" w:hAnsiTheme="majorBidi" w:cstheme="majorBidi"/>
          <w:sz w:val="24"/>
          <w:szCs w:val="24"/>
        </w:rPr>
        <w:t>and is partly explained by a weak billing system in the EDL and also by political interference in its operations. Actions are necessary and urgent. They include a revision of the billing system; an internal reorganization of the billing system; outsourcing of invoicing, as well as modernization of collection techniques.</w:t>
      </w:r>
    </w:p>
    <w:p w:rsidR="00453E63" w:rsidRPr="00596BA6" w:rsidRDefault="004D621B" w:rsidP="00453E63">
      <w:pPr>
        <w:rPr>
          <w:rFonts w:asciiTheme="majorBidi" w:hAnsiTheme="majorBidi" w:cstheme="majorBidi"/>
          <w:sz w:val="24"/>
          <w:szCs w:val="24"/>
        </w:rPr>
        <w:sectPr w:rsidR="00453E63" w:rsidRPr="00596BA6" w:rsidSect="008352D7">
          <w:headerReference w:type="even" r:id="rId18"/>
          <w:headerReference w:type="default" r:id="rId19"/>
          <w:footerReference w:type="even" r:id="rId20"/>
          <w:footerReference w:type="default" r:id="rId21"/>
          <w:headerReference w:type="first" r:id="rId22"/>
          <w:footerReference w:type="first" r:id="rId23"/>
          <w:type w:val="oddPage"/>
          <w:pgSz w:w="11907" w:h="16839" w:code="9"/>
          <w:pgMar w:top="1134" w:right="1134" w:bottom="1134" w:left="1134" w:header="709" w:footer="709" w:gutter="0"/>
          <w:pgNumType w:start="1"/>
          <w:cols w:space="708"/>
          <w:titlePg/>
          <w:docGrid w:linePitch="360"/>
        </w:sectPr>
      </w:pPr>
      <w:r w:rsidRPr="00596BA6">
        <w:rPr>
          <w:rStyle w:val="Emphasis"/>
          <w:rFonts w:asciiTheme="majorBidi" w:hAnsiTheme="majorBidi" w:cstheme="majorBidi"/>
          <w:noProof/>
          <w:sz w:val="24"/>
          <w:szCs w:val="24"/>
          <w:lang w:val="en-US" w:eastAsia="en-US"/>
        </w:rPr>
        <w:drawing>
          <wp:anchor distT="0" distB="0" distL="114300" distR="114300" simplePos="0" relativeHeight="251659264" behindDoc="0" locked="0" layoutInCell="1" allowOverlap="1" wp14:anchorId="197646E3" wp14:editId="698A2D22">
            <wp:simplePos x="0" y="0"/>
            <wp:positionH relativeFrom="page">
              <wp:posOffset>1339186</wp:posOffset>
            </wp:positionH>
            <wp:positionV relativeFrom="paragraph">
              <wp:posOffset>732735</wp:posOffset>
            </wp:positionV>
            <wp:extent cx="4003872" cy="4079019"/>
            <wp:effectExtent l="0" t="0" r="0" b="0"/>
            <wp:wrapNone/>
            <wp:docPr id="12" name="Picture 12" descr="https://www.lebarmy.gov.lb/sites/default/files/denfense-70d-f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barmy.gov.lb/sites/default/files/denfense-70d-fr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10295" cy="4085563"/>
                    </a:xfrm>
                    <a:prstGeom prst="rect">
                      <a:avLst/>
                    </a:prstGeom>
                    <a:noFill/>
                    <a:ln>
                      <a:noFill/>
                    </a:ln>
                  </pic:spPr>
                </pic:pic>
              </a:graphicData>
            </a:graphic>
            <wp14:sizeRelH relativeFrom="page">
              <wp14:pctWidth>0</wp14:pctWidth>
            </wp14:sizeRelH>
            <wp14:sizeRelV relativeFrom="page">
              <wp14:pctHeight>0</wp14:pctHeight>
            </wp14:sizeRelV>
          </wp:anchor>
        </w:drawing>
      </w:r>
      <w:r w:rsidR="00453E63" w:rsidRPr="00596BA6">
        <w:rPr>
          <w:rFonts w:asciiTheme="majorBidi" w:hAnsiTheme="majorBidi" w:cstheme="majorBidi"/>
          <w:color w:val="333333"/>
          <w:sz w:val="24"/>
          <w:szCs w:val="24"/>
          <w:shd w:val="clear" w:color="auto" w:fill="FFFFFF"/>
        </w:rPr>
        <w:t>Sources: Leb. Hidrocarbon Strategy Study, 2004; World Bank, 2007/08; Banque Mondiale, 2008, p.77</w:t>
      </w:r>
    </w:p>
    <w:bookmarkStart w:id="3" w:name="_Toc35344003"/>
    <w:p w:rsidR="009D1DF4" w:rsidRPr="009D1DF4" w:rsidRDefault="00A30C5B" w:rsidP="0098000E">
      <w:r>
        <w:rPr>
          <w:noProof/>
          <w:lang w:val="en-US" w:eastAsia="en-US"/>
        </w:rPr>
        <w:lastRenderedPageBreak/>
        <mc:AlternateContent>
          <mc:Choice Requires="wps">
            <w:drawing>
              <wp:inline distT="0" distB="0" distL="0" distR="0" wp14:anchorId="74F253CE" wp14:editId="0F85F99A">
                <wp:extent cx="304800" cy="304800"/>
                <wp:effectExtent l="0" t="0" r="0" b="0"/>
                <wp:docPr id="1" name="AutoShape 3" descr="https://www.lebarmy.gov.lb/sites/default/files/denfense-70d-fr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BDEB9" id="AutoShape 3" o:spid="_x0000_s1026" alt="https://www.lebarmy.gov.lb/sites/default/files/denfense-70d-fr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TI3vuMCAAADBgAADgAAAAAAAAAAAAAAAAAu&#10;AgAAZHJzL2Uyb0RvYy54bWxQSwECLQAUAAYACAAAACEATKDpLNgAAAADAQAADwAAAAAAAAAAAAAA&#10;AAA9BQAAZHJzL2Rvd25yZXYueG1sUEsFBgAAAAAEAAQA8wAAAEIGAAAAAA==&#10;" filled="f" stroked="f">
                <o:lock v:ext="edit" aspectratio="t"/>
                <w10:anchorlock/>
              </v:rect>
            </w:pict>
          </mc:Fallback>
        </mc:AlternateContent>
      </w:r>
      <w:r>
        <w:t xml:space="preserve"> </w:t>
      </w:r>
      <w:bookmarkEnd w:id="3"/>
      <w:r w:rsidR="009D1DF4">
        <w:rPr>
          <w:b/>
          <w:bCs/>
          <w:shd w:val="clear" w:color="auto" w:fill="FFFFFF"/>
        </w:rPr>
        <w:t> </w:t>
      </w:r>
    </w:p>
    <w:p w:rsidR="0098000E" w:rsidRDefault="0098000E" w:rsidP="0098000E">
      <w:pPr>
        <w:pStyle w:val="Heading2"/>
        <w:rPr>
          <w:shd w:val="clear" w:color="auto" w:fill="FFFFFF"/>
        </w:rPr>
      </w:pPr>
      <w:bookmarkStart w:id="4" w:name="_Toc35705700"/>
      <w:r w:rsidRPr="0098000E">
        <w:rPr>
          <w:shd w:val="clear" w:color="auto" w:fill="FFFFFF"/>
        </w:rPr>
        <w:t>Investments in electricity.</w:t>
      </w:r>
      <w:bookmarkEnd w:id="4"/>
    </w:p>
    <w:p w:rsidR="00D6400B" w:rsidRPr="004C255B" w:rsidRDefault="004C255B" w:rsidP="00420C39">
      <w:pPr>
        <w:pStyle w:val="Bibliography"/>
        <w:rPr>
          <w:lang w:val="en-US"/>
        </w:rPr>
      </w:pPr>
      <w:r>
        <w:rPr>
          <w:noProof/>
          <w:lang w:val="en-US" w:eastAsia="en-US"/>
        </w:rPr>
        <w:drawing>
          <wp:inline distT="0" distB="0" distL="0" distR="0" wp14:anchorId="21C554DA" wp14:editId="2A54E2BF">
            <wp:extent cx="5345289" cy="6676263"/>
            <wp:effectExtent l="0" t="0" r="8255" b="0"/>
            <wp:docPr id="13" name="Picture 13" descr="https://books.openedition.org/ifpo/docannexe/image/423/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ks.openedition.org/ifpo/docannexe/image/423/img-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5440" cy="6688942"/>
                    </a:xfrm>
                    <a:prstGeom prst="rect">
                      <a:avLst/>
                    </a:prstGeom>
                    <a:noFill/>
                    <a:ln>
                      <a:noFill/>
                    </a:ln>
                  </pic:spPr>
                </pic:pic>
              </a:graphicData>
            </a:graphic>
          </wp:inline>
        </w:drawing>
      </w:r>
    </w:p>
    <w:p w:rsidR="00AD0292" w:rsidRDefault="00AD0292" w:rsidP="00AD0292">
      <w:pPr>
        <w:pStyle w:val="Heading2"/>
      </w:pPr>
      <w:bookmarkStart w:id="5" w:name="_Toc35705701"/>
      <w:r>
        <w:t>The most important projects to be undertaken</w:t>
      </w:r>
      <w:bookmarkEnd w:id="5"/>
      <w:r>
        <w:t xml:space="preserve"> </w:t>
      </w:r>
    </w:p>
    <w:p w:rsidR="00AD0292" w:rsidRPr="00D10E33" w:rsidRDefault="00AD0292" w:rsidP="00AD0292">
      <w:pPr>
        <w:pStyle w:val="Bibliography"/>
        <w:ind w:left="0" w:firstLine="0"/>
        <w:jc w:val="both"/>
        <w:rPr>
          <w:rFonts w:asciiTheme="majorBidi" w:hAnsiTheme="majorBidi" w:cstheme="majorBidi"/>
          <w:color w:val="FF0000"/>
          <w:sz w:val="24"/>
          <w:szCs w:val="24"/>
        </w:rPr>
      </w:pPr>
      <w:r w:rsidRPr="00D10E33">
        <w:rPr>
          <w:rFonts w:asciiTheme="majorBidi" w:hAnsiTheme="majorBidi" w:cstheme="majorBidi"/>
          <w:color w:val="FF0000"/>
          <w:sz w:val="24"/>
          <w:szCs w:val="24"/>
        </w:rPr>
        <w:t>At the level of the Production Sector.</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Reparation for damage incurred following the 2006 Israeli assaults at the Jieh factory.</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Rehabilitation of the third and fourth production units at the Zouk factory.</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Rehabilitation of phases 1, 2 and 3 at the Zouk plant. The cost of these projects is estimated at $ 100 million</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highlight w:val="yellow"/>
        </w:rPr>
        <w:lastRenderedPageBreak/>
        <w:t>- Extension of the natural gas line between Baddawi and Zahrani, via the factories of Zouk and Jieh. The cost of this project is estimated at $ 150 million.</w:t>
      </w:r>
    </w:p>
    <w:p w:rsidR="00AD0292" w:rsidRPr="00D10E33" w:rsidRDefault="00AD0292" w:rsidP="005F2248">
      <w:pPr>
        <w:pStyle w:val="Bibliography"/>
        <w:spacing w:line="276" w:lineRule="auto"/>
        <w:jc w:val="both"/>
        <w:rPr>
          <w:rFonts w:asciiTheme="majorBidi" w:hAnsiTheme="majorBidi" w:cstheme="majorBidi"/>
          <w:sz w:val="24"/>
          <w:szCs w:val="24"/>
        </w:rPr>
      </w:pPr>
    </w:p>
    <w:p w:rsidR="00AD0292" w:rsidRPr="00D10E33" w:rsidRDefault="00AD0292" w:rsidP="005F2248">
      <w:pPr>
        <w:pStyle w:val="Bibliography"/>
        <w:spacing w:line="276" w:lineRule="auto"/>
        <w:jc w:val="both"/>
        <w:rPr>
          <w:rFonts w:asciiTheme="majorBidi" w:hAnsiTheme="majorBidi" w:cstheme="majorBidi"/>
          <w:color w:val="FF0000"/>
          <w:sz w:val="24"/>
          <w:szCs w:val="24"/>
        </w:rPr>
      </w:pPr>
      <w:r w:rsidRPr="00D10E33">
        <w:rPr>
          <w:rFonts w:asciiTheme="majorBidi" w:hAnsiTheme="majorBidi" w:cstheme="majorBidi"/>
          <w:color w:val="FF0000"/>
          <w:sz w:val="24"/>
          <w:szCs w:val="24"/>
        </w:rPr>
        <w:t>At the Transport Sector level.</w:t>
      </w:r>
    </w:p>
    <w:p w:rsidR="00AD0292" w:rsidRPr="00D10E33" w:rsidRDefault="00AD0292" w:rsidP="005F2248">
      <w:pPr>
        <w:pStyle w:val="Bibliography"/>
        <w:spacing w:line="276" w:lineRule="auto"/>
        <w:jc w:val="both"/>
        <w:rPr>
          <w:rFonts w:asciiTheme="majorBidi" w:hAnsiTheme="majorBidi" w:cstheme="majorBidi"/>
          <w:sz w:val="24"/>
          <w:szCs w:val="24"/>
        </w:rPr>
      </w:pPr>
      <w:r w:rsidRPr="00D10E33">
        <w:rPr>
          <w:rFonts w:asciiTheme="majorBidi" w:hAnsiTheme="majorBidi" w:cstheme="majorBidi"/>
          <w:sz w:val="24"/>
          <w:szCs w:val="24"/>
        </w:rPr>
        <w:t>- Construction of two main 220 KV high-voltage electricity transmission stations in Baalbeck and Saida. The cost of this work is estimated at around $ 12 million.</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highlight w:val="yellow"/>
        </w:rPr>
        <w:t>-Construction of a main high-voltage transmission station of 220 KV in Tripoli. The cost of the work is estimated at around 25 million dollars.</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Construction of a main high-voltage transmission station of 220 KV in Achrafieh. The cost of the work is estimated at around 25 million dollars</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-Construction of a main 220 KV high-voltage electricity transmission station in the southern suburbs of Beirut with the installation of a high-voltage cable connecting the station to the current network. The cost of the work is estimated at around $ 31 million.</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rPr>
        <w:t xml:space="preserve">- </w:t>
      </w:r>
      <w:r w:rsidRPr="00D10E33">
        <w:rPr>
          <w:rFonts w:asciiTheme="majorBidi" w:hAnsiTheme="majorBidi" w:cstheme="majorBidi"/>
          <w:sz w:val="24"/>
          <w:szCs w:val="24"/>
        </w:rPr>
        <w:t>Reinforcement of the 220 KV cable between Aramoun and Horch. The cost of the work is estimated at around $ 5 million.</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Strengthening of the internal network for the transmission of electrical energy, 66 KV, high voltage between Deir Nbouh and Marjayoun. The cost of the work is estimated at approximately $ 25 million.</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Implementation of the second phase of the 400 KV seven-year link line between Ksara and Syria. The cost of the project is approximately US $ 12 million.</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color w:val="FF0000"/>
          <w:sz w:val="24"/>
          <w:szCs w:val="24"/>
        </w:rPr>
        <w:t>At the level of the Distribution Sector</w:t>
      </w:r>
      <w:r w:rsidRPr="00D10E33">
        <w:rPr>
          <w:rFonts w:asciiTheme="majorBidi" w:hAnsiTheme="majorBidi" w:cstheme="majorBidi"/>
          <w:sz w:val="24"/>
          <w:szCs w:val="24"/>
        </w:rPr>
        <w:t>.</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Reparation for the damage caused by the last Israeli aggressions against Lebanon in July 2006, in the distribution sector in all the Lebanese regions affected by the aggression.</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Supplying Lebanon's electricity with cables, transformers, partitions, pylons and accessories.</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 The purchase of crane cars and cars to examine the damage of underground cables. All at an estimated cost of $ 50 million.</w:t>
      </w:r>
    </w:p>
    <w:p w:rsidR="00AD0292" w:rsidRPr="00D10E33" w:rsidRDefault="00AD0292" w:rsidP="005F2248">
      <w:pPr>
        <w:pStyle w:val="Bibliography"/>
        <w:spacing w:line="276" w:lineRule="auto"/>
        <w:ind w:left="0" w:firstLine="0"/>
        <w:jc w:val="both"/>
        <w:rPr>
          <w:rFonts w:asciiTheme="majorBidi" w:hAnsiTheme="majorBidi" w:cstheme="majorBidi"/>
          <w:sz w:val="24"/>
          <w:szCs w:val="24"/>
        </w:rPr>
      </w:pPr>
      <w:r w:rsidRPr="00D10E33">
        <w:rPr>
          <w:rFonts w:asciiTheme="majorBidi" w:hAnsiTheme="majorBidi" w:cstheme="majorBidi"/>
          <w:sz w:val="24"/>
          <w:szCs w:val="24"/>
        </w:rPr>
        <w:t>However, the execution of these projects will depend on the funding available. The government will need to carefully consider the safest way to partner with the private sector to finance investments.</w:t>
      </w:r>
    </w:p>
    <w:p w:rsidR="008D10EA" w:rsidRPr="00D10E33" w:rsidRDefault="008D10EA" w:rsidP="008D10EA">
      <w:pPr>
        <w:pStyle w:val="Heading1"/>
        <w:rPr>
          <w:rFonts w:asciiTheme="majorBidi" w:hAnsiTheme="majorBidi" w:cstheme="majorBidi"/>
        </w:rPr>
      </w:pPr>
      <w:bookmarkStart w:id="6" w:name="_Toc35705702"/>
      <w:r w:rsidRPr="00D10E33">
        <w:rPr>
          <w:rFonts w:asciiTheme="majorBidi" w:hAnsiTheme="majorBidi" w:cstheme="majorBidi"/>
        </w:rPr>
        <w:lastRenderedPageBreak/>
        <w:t>MILESTONE OF EDL</w:t>
      </w:r>
      <w:bookmarkEnd w:id="6"/>
    </w:p>
    <w:p w:rsidR="008D10EA" w:rsidRPr="008D10EA" w:rsidRDefault="008D10EA" w:rsidP="008D10EA">
      <w:r>
        <w:rPr>
          <w:noProof/>
          <w:lang w:val="en-US" w:eastAsia="en-US"/>
        </w:rPr>
        <w:drawing>
          <wp:inline distT="0" distB="0" distL="0" distR="0" wp14:anchorId="158B9208" wp14:editId="266DEBD0">
            <wp:extent cx="6076950" cy="781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6076950" cy="7810500"/>
                    </a:xfrm>
                    <a:prstGeom prst="rect">
                      <a:avLst/>
                    </a:prstGeom>
                  </pic:spPr>
                </pic:pic>
              </a:graphicData>
            </a:graphic>
          </wp:inline>
        </w:drawing>
      </w:r>
    </w:p>
    <w:p w:rsidR="004D621B" w:rsidRDefault="008D10EA" w:rsidP="00AD0292">
      <w:pPr>
        <w:pStyle w:val="Bibliography"/>
        <w:ind w:left="0" w:firstLine="0"/>
        <w:jc w:val="both"/>
      </w:pPr>
      <w:r>
        <w:rPr>
          <w:noProof/>
          <w:lang w:val="en-US" w:eastAsia="en-US"/>
        </w:rPr>
        <w:lastRenderedPageBreak/>
        <w:drawing>
          <wp:inline distT="0" distB="0" distL="0" distR="0" wp14:anchorId="61FC5929" wp14:editId="28F5687E">
            <wp:extent cx="4121776" cy="6385312"/>
            <wp:effectExtent l="0" t="7938" r="4763" b="476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rot="16200000">
                      <a:off x="0" y="0"/>
                      <a:ext cx="4124502" cy="6389536"/>
                    </a:xfrm>
                    <a:prstGeom prst="rect">
                      <a:avLst/>
                    </a:prstGeom>
                  </pic:spPr>
                </pic:pic>
              </a:graphicData>
            </a:graphic>
          </wp:inline>
        </w:drawing>
      </w:r>
    </w:p>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 w:rsidR="004D621B" w:rsidRPr="004D621B" w:rsidRDefault="004D621B" w:rsidP="004D621B">
      <w:pPr>
        <w:pStyle w:val="Heading2"/>
      </w:pPr>
      <w:bookmarkStart w:id="7" w:name="_Toc35705703"/>
      <w:r>
        <w:lastRenderedPageBreak/>
        <w:t>The capacity and costs of production of existing power plants.</w:t>
      </w:r>
      <w:bookmarkEnd w:id="7"/>
    </w:p>
    <w:p w:rsidR="00AD0292" w:rsidRPr="004D621B" w:rsidRDefault="00AD0292" w:rsidP="004D621B"/>
    <w:p w:rsidR="00C838DB" w:rsidRDefault="00C838DB" w:rsidP="00AD0292">
      <w:pPr>
        <w:pStyle w:val="Bibliography"/>
        <w:ind w:left="0" w:firstLine="0"/>
        <w:jc w:val="both"/>
      </w:pPr>
      <w:r>
        <w:rPr>
          <w:noProof/>
          <w:lang w:val="en-US" w:eastAsia="en-US"/>
        </w:rPr>
        <w:drawing>
          <wp:inline distT="0" distB="0" distL="0" distR="0" wp14:anchorId="69B66125" wp14:editId="14B9AB33">
            <wp:extent cx="6120765" cy="7416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166"/>
                    <a:stretch/>
                  </pic:blipFill>
                  <pic:spPr bwMode="auto">
                    <a:xfrm>
                      <a:off x="0" y="0"/>
                      <a:ext cx="6120765" cy="7416330"/>
                    </a:xfrm>
                    <a:prstGeom prst="rect">
                      <a:avLst/>
                    </a:prstGeom>
                    <a:ln>
                      <a:noFill/>
                    </a:ln>
                    <a:extLst>
                      <a:ext uri="{53640926-AAD7-44D8-BBD7-CCE9431645EC}">
                        <a14:shadowObscured xmlns:a14="http://schemas.microsoft.com/office/drawing/2010/main"/>
                      </a:ext>
                    </a:extLst>
                  </pic:spPr>
                </pic:pic>
              </a:graphicData>
            </a:graphic>
          </wp:inline>
        </w:drawing>
      </w:r>
    </w:p>
    <w:p w:rsidR="005F2248" w:rsidRDefault="005F2248" w:rsidP="00E03B83">
      <w:pPr>
        <w:pStyle w:val="Heading2"/>
      </w:pPr>
      <w:bookmarkStart w:id="8" w:name="_Toc35705704"/>
      <w:r>
        <w:t>Operational goals of the national strategic plan for the sector</w:t>
      </w:r>
      <w:r w:rsidR="00E03B83">
        <w:t xml:space="preserve"> </w:t>
      </w:r>
      <w:r>
        <w:t>deferred electricity (2019-2015)</w:t>
      </w:r>
      <w:bookmarkEnd w:id="8"/>
    </w:p>
    <w:p w:rsidR="005F2248" w:rsidRDefault="005F2248" w:rsidP="005F2248">
      <w:pPr>
        <w:pStyle w:val="Bibliography"/>
        <w:jc w:val="both"/>
      </w:pPr>
      <w:r>
        <w:t>The goals of the adjourned plan are divided into three factors, which if they remain unchanged, will contribute to the increase in the deficit during the coming years :</w:t>
      </w:r>
    </w:p>
    <w:p w:rsidR="005F2248" w:rsidRPr="005F2248" w:rsidRDefault="005F2248" w:rsidP="005F2248">
      <w:pPr>
        <w:pStyle w:val="Bibliography"/>
        <w:spacing w:line="276" w:lineRule="auto"/>
        <w:jc w:val="both"/>
        <w:rPr>
          <w:rFonts w:asciiTheme="majorBidi" w:hAnsiTheme="majorBidi" w:cstheme="majorBidi"/>
          <w:sz w:val="24"/>
          <w:szCs w:val="24"/>
        </w:rPr>
      </w:pPr>
      <w:r w:rsidRPr="005F2248">
        <w:rPr>
          <w:rFonts w:asciiTheme="majorBidi" w:hAnsiTheme="majorBidi" w:cstheme="majorBidi"/>
          <w:sz w:val="24"/>
          <w:szCs w:val="24"/>
        </w:rPr>
        <w:lastRenderedPageBreak/>
        <w:t xml:space="preserve">1- The technical and non-technical losses that it is envisaged to reduce from 34% in early 2019 to around </w:t>
      </w:r>
      <w:r w:rsidRPr="005F2248">
        <w:rPr>
          <w:rFonts w:asciiTheme="majorBidi" w:hAnsiTheme="majorBidi" w:cstheme="majorBidi"/>
          <w:b/>
          <w:bCs/>
          <w:sz w:val="24"/>
          <w:szCs w:val="24"/>
        </w:rPr>
        <w:t>12% in late 2021</w:t>
      </w:r>
      <w:r w:rsidRPr="005F2248">
        <w:rPr>
          <w:rFonts w:asciiTheme="majorBidi" w:hAnsiTheme="majorBidi" w:cstheme="majorBidi"/>
          <w:sz w:val="24"/>
          <w:szCs w:val="24"/>
        </w:rPr>
        <w:t xml:space="preserve"> and this to through the implementation of transport and distribution projects and dealing with non-technical losses.</w:t>
      </w:r>
    </w:p>
    <w:p w:rsidR="005F2248" w:rsidRPr="005F2248" w:rsidRDefault="005F2248" w:rsidP="005F2248">
      <w:pPr>
        <w:pStyle w:val="Bibliography"/>
        <w:spacing w:line="276" w:lineRule="auto"/>
        <w:jc w:val="both"/>
        <w:rPr>
          <w:rFonts w:asciiTheme="majorBidi" w:hAnsiTheme="majorBidi" w:cstheme="majorBidi"/>
          <w:sz w:val="24"/>
          <w:szCs w:val="24"/>
        </w:rPr>
      </w:pPr>
      <w:r w:rsidRPr="005F2248">
        <w:rPr>
          <w:rFonts w:asciiTheme="majorBidi" w:hAnsiTheme="majorBidi" w:cstheme="majorBidi"/>
          <w:sz w:val="24"/>
          <w:szCs w:val="24"/>
        </w:rPr>
        <w:t>2- Improvement of the production system, in particular by the efficiency and the type of fuel used: the replacement of old plants by new plants, adding new ones power plants and conversion to natural gas.</w:t>
      </w:r>
    </w:p>
    <w:p w:rsidR="005F2248" w:rsidRPr="005F2248" w:rsidRDefault="005F2248" w:rsidP="005F2248">
      <w:pPr>
        <w:pStyle w:val="Bibliography"/>
        <w:spacing w:line="276" w:lineRule="auto"/>
        <w:jc w:val="both"/>
        <w:rPr>
          <w:rFonts w:asciiTheme="majorBidi" w:hAnsiTheme="majorBidi" w:cstheme="majorBidi"/>
          <w:sz w:val="24"/>
          <w:szCs w:val="24"/>
        </w:rPr>
      </w:pPr>
      <w:r w:rsidRPr="005F2248">
        <w:rPr>
          <w:rFonts w:asciiTheme="majorBidi" w:hAnsiTheme="majorBidi" w:cstheme="majorBidi"/>
          <w:sz w:val="24"/>
          <w:szCs w:val="24"/>
        </w:rPr>
        <w:t>3- The increase in the tariff to cover production costs, transport and distribution based on anticipated production for next five years.</w:t>
      </w:r>
    </w:p>
    <w:p w:rsidR="005F2248" w:rsidRPr="005F2248" w:rsidRDefault="005F2248" w:rsidP="005F2248">
      <w:pPr>
        <w:pStyle w:val="Bibliography"/>
        <w:spacing w:line="276" w:lineRule="auto"/>
        <w:jc w:val="both"/>
        <w:rPr>
          <w:rFonts w:asciiTheme="majorBidi" w:hAnsiTheme="majorBidi" w:cstheme="majorBidi"/>
          <w:sz w:val="24"/>
          <w:szCs w:val="24"/>
        </w:rPr>
      </w:pPr>
      <w:r w:rsidRPr="005F2248">
        <w:rPr>
          <w:rFonts w:asciiTheme="majorBidi" w:hAnsiTheme="majorBidi" w:cstheme="majorBidi"/>
          <w:sz w:val="24"/>
          <w:szCs w:val="24"/>
        </w:rPr>
        <w:t>To assess the effect of each factor on the current reality of EDL at Note that :</w:t>
      </w:r>
    </w:p>
    <w:p w:rsidR="005F2248" w:rsidRPr="005F2248" w:rsidRDefault="005F2248" w:rsidP="005F2248">
      <w:pPr>
        <w:pStyle w:val="Bibliography"/>
        <w:spacing w:line="276" w:lineRule="auto"/>
        <w:jc w:val="both"/>
        <w:rPr>
          <w:rFonts w:asciiTheme="majorBidi" w:hAnsiTheme="majorBidi" w:cstheme="majorBidi"/>
          <w:b/>
          <w:bCs/>
          <w:sz w:val="24"/>
          <w:szCs w:val="24"/>
        </w:rPr>
      </w:pPr>
      <w:r w:rsidRPr="005F2248">
        <w:rPr>
          <w:rFonts w:asciiTheme="majorBidi" w:hAnsiTheme="majorBidi" w:cstheme="majorBidi"/>
          <w:sz w:val="24"/>
          <w:szCs w:val="24"/>
        </w:rPr>
        <w:t xml:space="preserve">- Any reduction of 1% in technical or non-technical losses would result in a gain of </w:t>
      </w:r>
      <w:r w:rsidRPr="005F2248">
        <w:rPr>
          <w:rFonts w:asciiTheme="majorBidi" w:hAnsiTheme="majorBidi" w:cstheme="majorBidi"/>
          <w:b/>
          <w:bCs/>
          <w:sz w:val="24"/>
          <w:szCs w:val="24"/>
        </w:rPr>
        <w:t>20 billion Lebanese pounds for EDL.</w:t>
      </w:r>
    </w:p>
    <w:p w:rsidR="005F2248" w:rsidRPr="005F2248" w:rsidRDefault="005F2248" w:rsidP="005F2248">
      <w:pPr>
        <w:pStyle w:val="Bibliography"/>
        <w:spacing w:line="276" w:lineRule="auto"/>
        <w:jc w:val="both"/>
        <w:rPr>
          <w:rFonts w:asciiTheme="majorBidi" w:hAnsiTheme="majorBidi" w:cstheme="majorBidi"/>
          <w:sz w:val="24"/>
          <w:szCs w:val="24"/>
        </w:rPr>
      </w:pPr>
      <w:r w:rsidRPr="005F2248">
        <w:rPr>
          <w:rFonts w:asciiTheme="majorBidi" w:hAnsiTheme="majorBidi" w:cstheme="majorBidi"/>
          <w:sz w:val="24"/>
          <w:szCs w:val="24"/>
        </w:rPr>
        <w:t>- Any increase in production capacity of 100 MW, although it would decrease the average cost of production, would result into a $ 60 million deficit increase based on EDL’s current rate (priced at $ 66 per barrel of crude oil).</w:t>
      </w:r>
    </w:p>
    <w:p w:rsidR="005F2248" w:rsidRPr="005F2248" w:rsidRDefault="005F2248" w:rsidP="005F2248">
      <w:pPr>
        <w:pStyle w:val="Bibliography"/>
        <w:spacing w:line="276" w:lineRule="auto"/>
        <w:jc w:val="both"/>
        <w:rPr>
          <w:rFonts w:asciiTheme="majorBidi" w:hAnsiTheme="majorBidi" w:cstheme="majorBidi"/>
          <w:sz w:val="24"/>
          <w:szCs w:val="24"/>
        </w:rPr>
      </w:pPr>
      <w:r w:rsidRPr="005F2248">
        <w:rPr>
          <w:rFonts w:asciiTheme="majorBidi" w:hAnsiTheme="majorBidi" w:cstheme="majorBidi"/>
          <w:sz w:val="24"/>
          <w:szCs w:val="24"/>
        </w:rPr>
        <w:t>- Any rate increase of 1 US ₵ / kWh would result in a $ 100 million deficit reduction</w:t>
      </w:r>
    </w:p>
    <w:p w:rsidR="00C3263F" w:rsidRPr="00C3263F" w:rsidRDefault="00C3263F" w:rsidP="00C3263F">
      <w:pPr>
        <w:shd w:val="clear" w:color="auto" w:fill="FFFFFF"/>
        <w:tabs>
          <w:tab w:val="clear" w:pos="1985"/>
        </w:tabs>
        <w:spacing w:after="0" w:line="240" w:lineRule="auto"/>
        <w:jc w:val="left"/>
        <w:textAlignment w:val="top"/>
        <w:rPr>
          <w:rFonts w:ascii="Arial" w:hAnsi="Arial" w:cs="Arial"/>
          <w:color w:val="777777"/>
          <w:sz w:val="18"/>
          <w:szCs w:val="18"/>
          <w:lang w:val="en-US" w:eastAsia="en-US"/>
        </w:rPr>
      </w:pPr>
      <w:r w:rsidRPr="00C3263F">
        <w:rPr>
          <w:rFonts w:ascii="Arial" w:hAnsi="Arial" w:cs="Arial"/>
          <w:color w:val="777777"/>
          <w:sz w:val="18"/>
          <w:szCs w:val="18"/>
          <w:lang w:val="en-US" w:eastAsia="en-US"/>
        </w:rPr>
        <w:br/>
      </w:r>
    </w:p>
    <w:p w:rsidR="00C3263F" w:rsidRPr="00C3263F" w:rsidRDefault="00C3263F" w:rsidP="00C3263F">
      <w:pPr>
        <w:pStyle w:val="Heading2"/>
        <w:rPr>
          <w:sz w:val="24"/>
          <w:szCs w:val="24"/>
          <w:lang w:val="en-US" w:eastAsia="en-US"/>
        </w:rPr>
      </w:pPr>
      <w:bookmarkStart w:id="9" w:name="_Toc35705705"/>
      <w:r>
        <w:rPr>
          <w:lang w:val="en" w:eastAsia="en-US"/>
        </w:rPr>
        <w:t>E</w:t>
      </w:r>
      <w:r w:rsidRPr="00C3263F">
        <w:rPr>
          <w:lang w:val="en" w:eastAsia="en-US"/>
        </w:rPr>
        <w:t>lectricity production required in the short and long term with the</w:t>
      </w:r>
      <w:r w:rsidRPr="00C3263F">
        <w:rPr>
          <w:lang w:val="en" w:eastAsia="en-US"/>
        </w:rPr>
        <w:br/>
        <w:t>corresponding transport works</w:t>
      </w:r>
      <w:bookmarkEnd w:id="9"/>
    </w:p>
    <w:p w:rsidR="00D10E33" w:rsidRDefault="00C3263F" w:rsidP="005F2248">
      <w:pPr>
        <w:pStyle w:val="Bibliography"/>
        <w:ind w:left="0" w:firstLine="0"/>
        <w:jc w:val="both"/>
        <w:rPr>
          <w:lang w:val="en-US"/>
        </w:rPr>
      </w:pPr>
      <w:r>
        <w:rPr>
          <w:noProof/>
          <w:lang w:val="en-US" w:eastAsia="en-US"/>
        </w:rPr>
        <w:drawing>
          <wp:inline distT="0" distB="0" distL="0" distR="0" wp14:anchorId="31E98671" wp14:editId="66D75864">
            <wp:extent cx="6120765" cy="19792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979295"/>
                    </a:xfrm>
                    <a:prstGeom prst="rect">
                      <a:avLst/>
                    </a:prstGeom>
                  </pic:spPr>
                </pic:pic>
              </a:graphicData>
            </a:graphic>
          </wp:inline>
        </w:drawing>
      </w:r>
      <w:r>
        <w:rPr>
          <w:noProof/>
          <w:lang w:val="en-US" w:eastAsia="en-US"/>
        </w:rPr>
        <w:drawing>
          <wp:inline distT="0" distB="0" distL="0" distR="0" wp14:anchorId="6E66EF22" wp14:editId="7DF0E063">
            <wp:extent cx="6120765" cy="25342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534285"/>
                    </a:xfrm>
                    <a:prstGeom prst="rect">
                      <a:avLst/>
                    </a:prstGeom>
                  </pic:spPr>
                </pic:pic>
              </a:graphicData>
            </a:graphic>
          </wp:inline>
        </w:drawing>
      </w:r>
    </w:p>
    <w:p w:rsidR="00796039" w:rsidRDefault="00796039" w:rsidP="005F2248">
      <w:pPr>
        <w:pStyle w:val="Bibliography"/>
        <w:ind w:left="0" w:firstLine="0"/>
        <w:jc w:val="both"/>
        <w:rPr>
          <w:lang w:val="en-US"/>
        </w:rPr>
      </w:pPr>
    </w:p>
    <w:p w:rsidR="00796039" w:rsidRDefault="00D93F65" w:rsidP="00D93F65">
      <w:pPr>
        <w:pStyle w:val="Heading1"/>
        <w:rPr>
          <w:lang w:val="en-US" w:bidi="ar-LB"/>
        </w:rPr>
      </w:pPr>
      <w:bookmarkStart w:id="10" w:name="_Toc35705706"/>
      <w:r w:rsidRPr="00D93F65">
        <w:rPr>
          <w:rFonts w:hint="eastAsia"/>
          <w:rtl/>
          <w:lang w:val="en-US" w:bidi="ar-LB"/>
        </w:rPr>
        <w:lastRenderedPageBreak/>
        <w:t>خط</w:t>
      </w:r>
      <w:r w:rsidRPr="00D93F65">
        <w:rPr>
          <w:rtl/>
          <w:lang w:val="en-US" w:bidi="ar-LB"/>
        </w:rPr>
        <w:t xml:space="preserve"> </w:t>
      </w:r>
      <w:r w:rsidRPr="00D93F65">
        <w:rPr>
          <w:rFonts w:hint="eastAsia"/>
          <w:rtl/>
          <w:lang w:val="en-US" w:bidi="ar-LB"/>
        </w:rPr>
        <w:t>النفط</w:t>
      </w:r>
      <w:r w:rsidRPr="00D93F65">
        <w:rPr>
          <w:rtl/>
          <w:lang w:val="en-US" w:bidi="ar-LB"/>
        </w:rPr>
        <w:t xml:space="preserve"> </w:t>
      </w:r>
      <w:r w:rsidRPr="00D93F65">
        <w:rPr>
          <w:rFonts w:hint="eastAsia"/>
          <w:rtl/>
          <w:lang w:val="en-US" w:bidi="ar-LB"/>
        </w:rPr>
        <w:t>من</w:t>
      </w:r>
      <w:r w:rsidRPr="00D93F65">
        <w:rPr>
          <w:rtl/>
          <w:lang w:val="en-US" w:bidi="ar-LB"/>
        </w:rPr>
        <w:t xml:space="preserve"> </w:t>
      </w:r>
      <w:r w:rsidRPr="00D93F65">
        <w:rPr>
          <w:rFonts w:hint="eastAsia"/>
          <w:rtl/>
          <w:lang w:val="en-US" w:bidi="ar-LB"/>
        </w:rPr>
        <w:t>العراق</w:t>
      </w:r>
      <w:r w:rsidRPr="00D93F65">
        <w:rPr>
          <w:rtl/>
          <w:lang w:val="en-US" w:bidi="ar-LB"/>
        </w:rPr>
        <w:t xml:space="preserve"> </w:t>
      </w:r>
      <w:r w:rsidRPr="00D93F65">
        <w:rPr>
          <w:rFonts w:hint="eastAsia"/>
          <w:rtl/>
          <w:lang w:val="en-US" w:bidi="ar-LB"/>
        </w:rPr>
        <w:t>الى</w:t>
      </w:r>
      <w:r w:rsidRPr="00D93F65">
        <w:rPr>
          <w:rtl/>
          <w:lang w:val="en-US" w:bidi="ar-LB"/>
        </w:rPr>
        <w:t xml:space="preserve"> </w:t>
      </w:r>
      <w:r w:rsidRPr="00D93F65">
        <w:rPr>
          <w:rFonts w:hint="eastAsia"/>
          <w:rtl/>
          <w:lang w:val="en-US" w:bidi="ar-LB"/>
        </w:rPr>
        <w:t>طرابلس</w:t>
      </w:r>
      <w:bookmarkEnd w:id="10"/>
    </w:p>
    <w:p w:rsidR="003C3E82" w:rsidRPr="003C3E82" w:rsidRDefault="003C3E82" w:rsidP="003C3E82">
      <w:pPr>
        <w:rPr>
          <w:lang w:val="en-US" w:bidi="ar-LB"/>
        </w:rPr>
      </w:pPr>
      <w:r>
        <w:t>(</w:t>
      </w:r>
      <w:hyperlink r:id="rId34" w:history="1">
        <w:r w:rsidRPr="003C3E82">
          <w:rPr>
            <w:color w:val="0000FF"/>
            <w:u w:val="single"/>
          </w:rPr>
          <w:t>https://www.aljazeera.net/news/ebusiness/2019/6/10/%D9%87%D9%84-%D8%AA%D8%AA%D9%85-%D8%A5%D8%B9%D8%A7%D8%AF%D8%A9-%D8%AA%D8%B4%D8%BA%D9%8A%D9%84-%D8%AE%D8%B7-%D8%A3%D9%86%D8%A7%D8%A8%D9%8A%D8%A8-%D8%A7%D9%84%D9%86%D9%81%D8%B7-%D8%A7%D9%84%D8%A3%D9%83%D8%AB%D8%B1-%D8%A3%D9%87%D9%85%D9%8A%D8%A9-%D8%A8%D8%A7%D9%84%D9%85%D9%86%D8%B7%D9%82%D8%A9</w:t>
        </w:r>
      </w:hyperlink>
      <w:r>
        <w:t>)</w:t>
      </w:r>
    </w:p>
    <w:p w:rsidR="00D93F65" w:rsidRDefault="00D93F65" w:rsidP="00D93F65">
      <w:pPr>
        <w:rPr>
          <w:lang w:val="en-US" w:bidi="ar-LB"/>
        </w:rPr>
      </w:pPr>
      <w:r>
        <w:rPr>
          <w:noProof/>
          <w:lang w:val="en-US" w:eastAsia="en-US"/>
        </w:rPr>
        <w:drawing>
          <wp:inline distT="0" distB="0" distL="0" distR="0" wp14:anchorId="1CDD2BAE" wp14:editId="6BE17379">
            <wp:extent cx="3204375" cy="172784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28558" cy="1740889"/>
                    </a:xfrm>
                    <a:prstGeom prst="rect">
                      <a:avLst/>
                    </a:prstGeom>
                  </pic:spPr>
                </pic:pic>
              </a:graphicData>
            </a:graphic>
          </wp:inline>
        </w:drawing>
      </w:r>
    </w:p>
    <w:p w:rsidR="00D93F65" w:rsidRDefault="00D93F65" w:rsidP="00D93F65">
      <w:pPr>
        <w:rPr>
          <w:lang w:val="en-US" w:bidi="ar-LB"/>
        </w:rPr>
      </w:pPr>
      <w:r>
        <w:rPr>
          <w:noProof/>
          <w:lang w:val="en-US" w:eastAsia="en-US"/>
        </w:rPr>
        <w:drawing>
          <wp:inline distT="0" distB="0" distL="0" distR="0" wp14:anchorId="4317CAD0" wp14:editId="02CC7019">
            <wp:extent cx="6120765" cy="3461500"/>
            <wp:effectExtent l="0" t="0" r="0" b="5715"/>
            <wp:docPr id="11" name="Picture 11" descr="حقل نفط في كركوك بالعراق (رويتر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حقل نفط في كركوك بالعراق (رويتر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461500"/>
                    </a:xfrm>
                    <a:prstGeom prst="rect">
                      <a:avLst/>
                    </a:prstGeom>
                    <a:noFill/>
                    <a:ln>
                      <a:noFill/>
                    </a:ln>
                  </pic:spPr>
                </pic:pic>
              </a:graphicData>
            </a:graphic>
          </wp:inline>
        </w:drawing>
      </w:r>
    </w:p>
    <w:p w:rsidR="00D93F65" w:rsidRPr="006F5996" w:rsidRDefault="00D93F65" w:rsidP="00D93F65">
      <w:pPr>
        <w:pStyle w:val="addedclassnum1"/>
        <w:shd w:val="clear" w:color="auto" w:fill="FFFFFF"/>
        <w:bidi/>
        <w:spacing w:before="0" w:beforeAutospacing="0" w:after="0" w:afterAutospacing="0" w:line="276" w:lineRule="auto"/>
        <w:jc w:val="both"/>
        <w:rPr>
          <w:rFonts w:asciiTheme="minorBidi" w:hAnsiTheme="minorBidi" w:cstheme="minorBidi"/>
          <w:color w:val="777777"/>
          <w:sz w:val="30"/>
          <w:szCs w:val="30"/>
        </w:rPr>
      </w:pPr>
      <w:r w:rsidRPr="006F5996">
        <w:rPr>
          <w:rFonts w:asciiTheme="minorBidi" w:hAnsiTheme="minorBidi" w:cstheme="minorBidi"/>
          <w:color w:val="777777"/>
          <w:sz w:val="30"/>
          <w:szCs w:val="30"/>
          <w:rtl/>
        </w:rPr>
        <w:t>أنشئت البنية التحتية الأصلية خلال ثلاثينيات القرن الماضي، عندما نجح أنبوبان بحجم 12 بوصة في نقل النفط من كركوك إلى حيفا في فلسطين وإلى طرابلس في لبنان</w:t>
      </w:r>
      <w:r w:rsidRPr="006F5996">
        <w:rPr>
          <w:rFonts w:asciiTheme="minorBidi" w:hAnsiTheme="minorBidi" w:cstheme="minorBidi"/>
          <w:color w:val="777777"/>
          <w:sz w:val="30"/>
          <w:szCs w:val="30"/>
        </w:rPr>
        <w:t>.</w:t>
      </w:r>
    </w:p>
    <w:p w:rsidR="000D3F54" w:rsidRPr="006F5996" w:rsidRDefault="000D3F54" w:rsidP="000D3F54">
      <w:pPr>
        <w:pStyle w:val="NormalWeb"/>
        <w:bidi/>
        <w:spacing w:before="0" w:beforeAutospacing="0" w:after="0" w:afterAutospacing="0"/>
        <w:rPr>
          <w:rFonts w:asciiTheme="minorBidi" w:hAnsiTheme="minorBidi" w:cstheme="minorBidi"/>
          <w:color w:val="000000"/>
          <w:sz w:val="30"/>
          <w:szCs w:val="30"/>
        </w:rPr>
      </w:pPr>
      <w:r w:rsidRPr="006F5996">
        <w:rPr>
          <w:rFonts w:asciiTheme="minorBidi" w:hAnsiTheme="minorBidi" w:cstheme="minorBidi"/>
          <w:color w:val="000000"/>
          <w:sz w:val="30"/>
          <w:szCs w:val="30"/>
          <w:rtl/>
        </w:rPr>
        <w:t>منشآت النفط في طرابلس تتألف من مصفاة ومصبّ يقع على بعد ثلاثة أميال شمال شرق عاصمة الشمال، ومساحته الإجمالية هي مليون م2.</w:t>
      </w:r>
    </w:p>
    <w:p w:rsidR="000D3F54" w:rsidRPr="006F5996" w:rsidRDefault="000D3F54" w:rsidP="000D3F54">
      <w:pPr>
        <w:pStyle w:val="NormalWeb"/>
        <w:bidi/>
        <w:spacing w:before="0" w:beforeAutospacing="0" w:after="0" w:afterAutospacing="0"/>
        <w:rPr>
          <w:rFonts w:asciiTheme="minorBidi" w:hAnsiTheme="minorBidi" w:cstheme="minorBidi"/>
          <w:color w:val="000000"/>
          <w:sz w:val="30"/>
          <w:szCs w:val="30"/>
          <w:rtl/>
        </w:rPr>
      </w:pPr>
      <w:r w:rsidRPr="006F5996">
        <w:rPr>
          <w:rFonts w:asciiTheme="minorBidi" w:hAnsiTheme="minorBidi" w:cstheme="minorBidi"/>
          <w:color w:val="000000"/>
          <w:sz w:val="30"/>
          <w:szCs w:val="30"/>
          <w:rtl/>
        </w:rPr>
        <w:t xml:space="preserve">وفقًا للامتياز المصادق عليه في القانون الذي صدر بتاريخ 23/5/1931، قامت شركة نفط العراق ( </w:t>
      </w:r>
      <w:r w:rsidRPr="006F5996">
        <w:rPr>
          <w:rFonts w:asciiTheme="minorBidi" w:hAnsiTheme="minorBidi" w:cstheme="minorBidi"/>
          <w:color w:val="000000"/>
          <w:sz w:val="30"/>
          <w:szCs w:val="30"/>
        </w:rPr>
        <w:t xml:space="preserve">IPC) </w:t>
      </w:r>
      <w:r w:rsidRPr="006F5996">
        <w:rPr>
          <w:rFonts w:asciiTheme="minorBidi" w:hAnsiTheme="minorBidi" w:cstheme="minorBidi"/>
          <w:color w:val="000000"/>
          <w:sz w:val="30"/>
          <w:szCs w:val="30"/>
          <w:rtl/>
        </w:rPr>
        <w:t xml:space="preserve">بنقل النفط الخام المنتج في كركوك - العراق وذلك من خلال خطوط أنابيب النفط الممتدة عبر </w:t>
      </w:r>
      <w:r w:rsidRPr="006F5996">
        <w:rPr>
          <w:rFonts w:asciiTheme="minorBidi" w:hAnsiTheme="minorBidi" w:cstheme="minorBidi"/>
          <w:color w:val="000000"/>
          <w:sz w:val="30"/>
          <w:szCs w:val="30"/>
          <w:rtl/>
        </w:rPr>
        <w:lastRenderedPageBreak/>
        <w:t>سوريا إلى المصب في طرابلس لتصديره وتصفيته. وبعد تسع سنوات، جرى إنشاء المصفاة لتصفية النفط الخام المستورد عبر خطوط أنابيب من حقول كركوك بسعة 21000 برميل في اليوم. وتولت الحكومة اللبنانية إدارة هذه المنشآت في العام 1973.</w:t>
      </w:r>
    </w:p>
    <w:p w:rsidR="000D3F54" w:rsidRPr="006F5996" w:rsidRDefault="000D3F54" w:rsidP="000D3F54">
      <w:pPr>
        <w:pStyle w:val="addedclassnum1"/>
        <w:shd w:val="clear" w:color="auto" w:fill="FFFFFF"/>
        <w:bidi/>
        <w:spacing w:before="0" w:beforeAutospacing="0" w:after="0" w:afterAutospacing="0" w:line="276" w:lineRule="auto"/>
        <w:jc w:val="both"/>
        <w:rPr>
          <w:rFonts w:asciiTheme="minorBidi" w:hAnsiTheme="minorBidi" w:cstheme="minorBidi"/>
          <w:color w:val="777777"/>
          <w:sz w:val="30"/>
          <w:szCs w:val="30"/>
        </w:rPr>
      </w:pPr>
    </w:p>
    <w:p w:rsidR="00D93F65" w:rsidRPr="006F5996" w:rsidRDefault="00D93F65" w:rsidP="00D93F65">
      <w:pPr>
        <w:pStyle w:val="addedclassnum2"/>
        <w:shd w:val="clear" w:color="auto" w:fill="FFFFFF"/>
        <w:bidi/>
        <w:spacing w:before="240" w:beforeAutospacing="0" w:after="0" w:afterAutospacing="0" w:line="276" w:lineRule="auto"/>
        <w:jc w:val="both"/>
        <w:rPr>
          <w:rFonts w:asciiTheme="minorBidi" w:hAnsiTheme="minorBidi" w:cstheme="minorBidi"/>
          <w:color w:val="777777"/>
          <w:sz w:val="30"/>
          <w:szCs w:val="30"/>
        </w:rPr>
      </w:pPr>
      <w:r w:rsidRPr="006F5996">
        <w:rPr>
          <w:rFonts w:asciiTheme="minorBidi" w:hAnsiTheme="minorBidi" w:cstheme="minorBidi"/>
          <w:color w:val="777777"/>
          <w:sz w:val="30"/>
          <w:szCs w:val="30"/>
          <w:rtl/>
        </w:rPr>
        <w:t>واستُكمل خط طرابلس بخط أنابيب آخر في الخمسينيات، يستطيع أن ينقل نحو أربعمئة ألف برميل في اليوم</w:t>
      </w:r>
      <w:r w:rsidRPr="006F5996">
        <w:rPr>
          <w:rFonts w:asciiTheme="minorBidi" w:hAnsiTheme="minorBidi" w:cstheme="minorBidi"/>
          <w:color w:val="777777"/>
          <w:sz w:val="30"/>
          <w:szCs w:val="30"/>
        </w:rPr>
        <w:t>.</w:t>
      </w:r>
    </w:p>
    <w:p w:rsidR="00D93F65" w:rsidRPr="006F5996" w:rsidRDefault="00D93F65" w:rsidP="00D93F65">
      <w:pPr>
        <w:pStyle w:val="addedclassnum3"/>
        <w:shd w:val="clear" w:color="auto" w:fill="FFFFFF"/>
        <w:bidi/>
        <w:spacing w:before="240" w:beforeAutospacing="0" w:after="0" w:afterAutospacing="0" w:line="276" w:lineRule="auto"/>
        <w:jc w:val="both"/>
        <w:rPr>
          <w:rFonts w:asciiTheme="minorBidi" w:hAnsiTheme="minorBidi" w:cstheme="minorBidi"/>
          <w:color w:val="777777"/>
          <w:sz w:val="30"/>
          <w:szCs w:val="30"/>
        </w:rPr>
      </w:pPr>
      <w:r w:rsidRPr="006F5996">
        <w:rPr>
          <w:rFonts w:asciiTheme="minorBidi" w:hAnsiTheme="minorBidi" w:cstheme="minorBidi"/>
          <w:color w:val="777777"/>
          <w:sz w:val="30"/>
          <w:szCs w:val="30"/>
          <w:rtl/>
        </w:rPr>
        <w:t>في المقابل، أوقفت سوريا خط الأنابيب الذي يربط بين كركوك وطرابلس خلال حرب العراق وإيران في محاولة لدعم طهران ضد بغداد، وفق التقرير ذاته</w:t>
      </w:r>
      <w:r w:rsidRPr="006F5996">
        <w:rPr>
          <w:rFonts w:asciiTheme="minorBidi" w:hAnsiTheme="minorBidi" w:cstheme="minorBidi"/>
          <w:color w:val="777777"/>
          <w:sz w:val="30"/>
          <w:szCs w:val="30"/>
        </w:rPr>
        <w:t>.</w:t>
      </w:r>
    </w:p>
    <w:p w:rsidR="00D93F65" w:rsidRPr="00D93F65" w:rsidRDefault="00D93F65" w:rsidP="00D93F65">
      <w:pPr>
        <w:shd w:val="clear" w:color="auto" w:fill="FFFFFF"/>
        <w:tabs>
          <w:tab w:val="clear" w:pos="1985"/>
        </w:tabs>
        <w:bidi/>
        <w:spacing w:after="0" w:line="276" w:lineRule="auto"/>
        <w:jc w:val="left"/>
        <w:rPr>
          <w:rFonts w:asciiTheme="minorBidi" w:hAnsiTheme="minorBidi" w:cstheme="minorBidi"/>
          <w:color w:val="777777"/>
          <w:sz w:val="30"/>
          <w:szCs w:val="30"/>
          <w:lang w:val="en-US" w:eastAsia="en-US"/>
        </w:rPr>
      </w:pPr>
      <w:r w:rsidRPr="00D93F65">
        <w:rPr>
          <w:rFonts w:asciiTheme="minorBidi" w:hAnsiTheme="minorBidi" w:cstheme="minorBidi"/>
          <w:color w:val="777777"/>
          <w:sz w:val="30"/>
          <w:szCs w:val="30"/>
          <w:rtl/>
          <w:lang w:val="en-US" w:eastAsia="en-US"/>
        </w:rPr>
        <w:t>شارك مسؤولون من لبنان وسوريا والعراق في محادثات لإعادة تشغيل خط الأنابيب المتوقّف، الذي كان يربط بين حقول النفط بالقرب من كركوك في العراق ومدينة طرابلس الساحلية في لبنان، فهل سيتم تشغيل الخط الأكثر أهمية بمنطقة الشرق الأوسط؟</w:t>
      </w:r>
    </w:p>
    <w:p w:rsidR="00D93F65" w:rsidRPr="006F5996" w:rsidRDefault="00D93F65" w:rsidP="00D93F65">
      <w:pPr>
        <w:shd w:val="clear" w:color="auto" w:fill="FFFFFF"/>
        <w:tabs>
          <w:tab w:val="clear" w:pos="1985"/>
        </w:tabs>
        <w:bidi/>
        <w:spacing w:after="0" w:line="276" w:lineRule="auto"/>
        <w:jc w:val="left"/>
        <w:rPr>
          <w:rFonts w:asciiTheme="minorBidi" w:hAnsiTheme="minorBidi" w:cstheme="minorBidi"/>
          <w:color w:val="777777"/>
          <w:sz w:val="30"/>
          <w:szCs w:val="30"/>
          <w:lang w:val="en-US" w:eastAsia="en-US"/>
        </w:rPr>
      </w:pPr>
      <w:r w:rsidRPr="00D93F65">
        <w:rPr>
          <w:rFonts w:asciiTheme="minorBidi" w:hAnsiTheme="minorBidi" w:cstheme="minorBidi"/>
          <w:color w:val="777777"/>
          <w:sz w:val="30"/>
          <w:szCs w:val="30"/>
          <w:rtl/>
          <w:lang w:val="en-US" w:eastAsia="en-US"/>
        </w:rPr>
        <w:t xml:space="preserve">يقول تقرير </w:t>
      </w:r>
      <w:r w:rsidRPr="00D93F65">
        <w:rPr>
          <w:rFonts w:asciiTheme="minorBidi" w:hAnsiTheme="minorBidi" w:cstheme="minorBidi"/>
          <w:b/>
          <w:bCs/>
          <w:color w:val="777777"/>
          <w:sz w:val="30"/>
          <w:szCs w:val="30"/>
          <w:rtl/>
          <w:lang w:val="en-US" w:eastAsia="en-US"/>
        </w:rPr>
        <w:t>بموقع "أويل برايس" الأميركي</w:t>
      </w:r>
      <w:r w:rsidRPr="00D93F65">
        <w:rPr>
          <w:rFonts w:asciiTheme="minorBidi" w:hAnsiTheme="minorBidi" w:cstheme="minorBidi"/>
          <w:color w:val="777777"/>
          <w:sz w:val="30"/>
          <w:szCs w:val="30"/>
          <w:rtl/>
          <w:lang w:val="en-US" w:eastAsia="en-US"/>
        </w:rPr>
        <w:t xml:space="preserve"> إن إعادة تشغيل خط الأنابيب كركوك-طرابلس ستؤدي إلى عواقب سياسية واقتصادية وإستراتيجية طويلة المدى بالنسبة للدول المعنية وللمنطقة ككل</w:t>
      </w:r>
      <w:r w:rsidRPr="00D93F65">
        <w:rPr>
          <w:rFonts w:asciiTheme="minorBidi" w:hAnsiTheme="minorBidi" w:cstheme="minorBidi"/>
          <w:color w:val="777777"/>
          <w:sz w:val="30"/>
          <w:szCs w:val="30"/>
          <w:lang w:val="en-US" w:eastAsia="en-US"/>
        </w:rPr>
        <w:t>.</w:t>
      </w:r>
    </w:p>
    <w:p w:rsidR="00CE263E" w:rsidRPr="006F5996" w:rsidRDefault="00D93F65" w:rsidP="00CE263E">
      <w:pPr>
        <w:pStyle w:val="Heading2"/>
        <w:bidi/>
        <w:rPr>
          <w:rStyle w:val="Strong"/>
          <w:rFonts w:asciiTheme="minorBidi" w:hAnsiTheme="minorBidi" w:cstheme="minorBidi"/>
          <w:b/>
          <w:bCs/>
        </w:rPr>
      </w:pPr>
      <w:bookmarkStart w:id="11" w:name="_Toc35705707"/>
      <w:r w:rsidRPr="006F5996">
        <w:rPr>
          <w:rStyle w:val="Strong"/>
          <w:rFonts w:asciiTheme="minorBidi" w:hAnsiTheme="minorBidi" w:cstheme="minorBidi"/>
          <w:color w:val="777777"/>
          <w:sz w:val="30"/>
          <w:szCs w:val="30"/>
          <w:u w:val="single"/>
          <w:rtl/>
        </w:rPr>
        <w:t>الحضور الروسي</w:t>
      </w:r>
      <w:bookmarkEnd w:id="11"/>
    </w:p>
    <w:p w:rsidR="00D93F65" w:rsidRPr="006F5996" w:rsidRDefault="00D93F65" w:rsidP="00CE263E">
      <w:pPr>
        <w:bidi/>
        <w:rPr>
          <w:rFonts w:asciiTheme="minorBidi" w:hAnsiTheme="minorBidi" w:cstheme="minorBidi"/>
          <w:sz w:val="28"/>
          <w:szCs w:val="28"/>
        </w:rPr>
      </w:pPr>
      <w:r w:rsidRPr="006F5996">
        <w:rPr>
          <w:rFonts w:asciiTheme="minorBidi" w:hAnsiTheme="minorBidi" w:cstheme="minorBidi"/>
          <w:b/>
          <w:bCs/>
        </w:rPr>
        <w:br/>
      </w:r>
      <w:r w:rsidRPr="006F5996">
        <w:rPr>
          <w:rFonts w:asciiTheme="minorBidi" w:hAnsiTheme="minorBidi" w:cstheme="minorBidi"/>
          <w:sz w:val="28"/>
          <w:szCs w:val="28"/>
          <w:rtl/>
        </w:rPr>
        <w:t>ويضيف كاتب التقرير أنه في حين أن مشاركة إيران في السياسة الإقليمية كانت ضرورية لتهيئة البيئة المناسبة للتعاون، فقد أثبتت مشاركة روسيا مدى أهميّتها هي الأخرى</w:t>
      </w:r>
      <w:r w:rsidRPr="006F5996">
        <w:rPr>
          <w:rFonts w:asciiTheme="minorBidi" w:hAnsiTheme="minorBidi" w:cstheme="minorBidi"/>
          <w:sz w:val="28"/>
          <w:szCs w:val="28"/>
        </w:rPr>
        <w:t>.</w:t>
      </w:r>
    </w:p>
    <w:p w:rsidR="00D93F65" w:rsidRPr="006F5996" w:rsidRDefault="00D93F65" w:rsidP="00CE263E">
      <w:pPr>
        <w:bidi/>
        <w:rPr>
          <w:rFonts w:asciiTheme="minorBidi" w:hAnsiTheme="minorBidi" w:cstheme="minorBidi"/>
          <w:color w:val="777777"/>
          <w:sz w:val="28"/>
          <w:szCs w:val="28"/>
        </w:rPr>
      </w:pPr>
      <w:r w:rsidRPr="006F5996">
        <w:rPr>
          <w:rFonts w:asciiTheme="minorBidi" w:hAnsiTheme="minorBidi" w:cstheme="minorBidi"/>
          <w:color w:val="777777"/>
          <w:sz w:val="28"/>
          <w:szCs w:val="28"/>
          <w:rtl/>
        </w:rPr>
        <w:t>ومثّل قرار الكرملين بالمشاركة في الحرب بسوريا إلى جانب قوات الأسد نقطة محورية في إعادة السيطرة على المناطق الضرورية لشروع خط أنابيب كركوك-طرابلس في العمل</w:t>
      </w:r>
      <w:r w:rsidRPr="006F5996">
        <w:rPr>
          <w:rFonts w:asciiTheme="minorBidi" w:hAnsiTheme="minorBidi" w:cstheme="minorBidi"/>
          <w:color w:val="777777"/>
          <w:sz w:val="28"/>
          <w:szCs w:val="28"/>
        </w:rPr>
        <w:t>.</w:t>
      </w:r>
    </w:p>
    <w:p w:rsidR="00D93F65" w:rsidRPr="006F5996" w:rsidRDefault="00D93F65" w:rsidP="00CE263E">
      <w:pPr>
        <w:bidi/>
        <w:rPr>
          <w:rFonts w:asciiTheme="minorBidi" w:hAnsiTheme="minorBidi" w:cstheme="minorBidi"/>
          <w:color w:val="777777"/>
          <w:sz w:val="28"/>
          <w:szCs w:val="28"/>
        </w:rPr>
      </w:pPr>
      <w:r w:rsidRPr="006F5996">
        <w:rPr>
          <w:rFonts w:asciiTheme="minorBidi" w:hAnsiTheme="minorBidi" w:cstheme="minorBidi"/>
          <w:color w:val="777777"/>
          <w:sz w:val="28"/>
          <w:szCs w:val="28"/>
          <w:rtl/>
        </w:rPr>
        <w:t>وفضلا عن ذلك، أقامت موسكو علاقات سياسية جيدة مع كل من العراق ولبنان لتصبح وسيطا لتسهيل التوصل إلى اتفاق</w:t>
      </w:r>
      <w:r w:rsidRPr="006F5996">
        <w:rPr>
          <w:rFonts w:asciiTheme="minorBidi" w:hAnsiTheme="minorBidi" w:cstheme="minorBidi"/>
          <w:color w:val="777777"/>
          <w:sz w:val="28"/>
          <w:szCs w:val="28"/>
        </w:rPr>
        <w:t>.</w:t>
      </w:r>
    </w:p>
    <w:p w:rsidR="005001A9" w:rsidRPr="006F5996" w:rsidRDefault="005001A9" w:rsidP="005001A9">
      <w:pPr>
        <w:bidi/>
        <w:rPr>
          <w:rFonts w:asciiTheme="minorBidi" w:hAnsiTheme="minorBidi" w:cstheme="minorBidi"/>
          <w:color w:val="777777"/>
          <w:sz w:val="28"/>
          <w:szCs w:val="28"/>
        </w:rPr>
      </w:pPr>
    </w:p>
    <w:p w:rsidR="00D93F65" w:rsidRPr="006F5996" w:rsidRDefault="00D93F65" w:rsidP="00CE263E">
      <w:pPr>
        <w:bidi/>
        <w:rPr>
          <w:rFonts w:asciiTheme="minorBidi" w:hAnsiTheme="minorBidi" w:cstheme="minorBidi"/>
          <w:color w:val="777777"/>
          <w:sz w:val="28"/>
          <w:szCs w:val="28"/>
        </w:rPr>
      </w:pPr>
      <w:r w:rsidRPr="006F5996">
        <w:rPr>
          <w:rFonts w:asciiTheme="minorBidi" w:hAnsiTheme="minorBidi" w:cstheme="minorBidi"/>
          <w:color w:val="777777"/>
          <w:sz w:val="28"/>
          <w:szCs w:val="28"/>
          <w:rtl/>
        </w:rPr>
        <w:t>وبحسب التقرير، كانت مشاركة "روسنفت" مهمة من أجل تعزيز جهود موسكو في المنطقة، حيث تحظى شركة الطاقة الروسية العملاقة بعلاقات جيدة مع الحكومة العراقية، كما تدير عدة حقول نفطية، إلى جانب خط أنابيب كركوك-جيهان</w:t>
      </w:r>
      <w:r w:rsidRPr="006F5996">
        <w:rPr>
          <w:rFonts w:asciiTheme="minorBidi" w:hAnsiTheme="minorBidi" w:cstheme="minorBidi"/>
          <w:color w:val="777777"/>
          <w:sz w:val="28"/>
          <w:szCs w:val="28"/>
        </w:rPr>
        <w:t>.</w:t>
      </w:r>
    </w:p>
    <w:p w:rsidR="005001A9" w:rsidRDefault="005001A9" w:rsidP="005001A9">
      <w:pPr>
        <w:bidi/>
        <w:rPr>
          <w:rFonts w:asciiTheme="majorBidi" w:hAnsiTheme="majorBidi" w:cstheme="majorBidi"/>
          <w:color w:val="777777"/>
          <w:sz w:val="28"/>
          <w:szCs w:val="28"/>
        </w:rPr>
      </w:pPr>
      <w:r>
        <w:rPr>
          <w:noProof/>
          <w:lang w:val="en-US" w:eastAsia="en-US"/>
        </w:rPr>
        <w:lastRenderedPageBreak/>
        <w:drawing>
          <wp:inline distT="0" distB="0" distL="0" distR="0" wp14:anchorId="77F51D16" wp14:editId="1169C311">
            <wp:extent cx="6120765" cy="3703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703955"/>
                    </a:xfrm>
                    <a:prstGeom prst="rect">
                      <a:avLst/>
                    </a:prstGeom>
                  </pic:spPr>
                </pic:pic>
              </a:graphicData>
            </a:graphic>
          </wp:inline>
        </w:drawing>
      </w:r>
    </w:p>
    <w:p w:rsidR="00CE263E" w:rsidRDefault="00CE263E" w:rsidP="00CE263E">
      <w:pPr>
        <w:pStyle w:val="addedclassnum8"/>
        <w:shd w:val="clear" w:color="auto" w:fill="FFFFFF"/>
        <w:bidi/>
        <w:spacing w:before="0" w:beforeAutospacing="0" w:after="0" w:afterAutospacing="0"/>
        <w:rPr>
          <w:rFonts w:asciiTheme="minorBidi" w:hAnsiTheme="minorBidi" w:cstheme="minorBidi"/>
          <w:color w:val="777777"/>
          <w:sz w:val="30"/>
          <w:szCs w:val="30"/>
        </w:rPr>
      </w:pPr>
      <w:r w:rsidRPr="006F5996">
        <w:rPr>
          <w:rFonts w:asciiTheme="minorBidi" w:hAnsiTheme="minorBidi" w:cstheme="minorBidi"/>
          <w:color w:val="777777"/>
          <w:sz w:val="30"/>
          <w:szCs w:val="30"/>
          <w:rtl/>
        </w:rPr>
        <w:t>ووقعت "روسنفت" مؤخرًا اتفاقية مع الحكومة اللبنانية لتشغيل منشأة التخزين في طرابلس على مدار العشرين سنة القادمة</w:t>
      </w:r>
      <w:r w:rsidRPr="006F5996">
        <w:rPr>
          <w:rFonts w:asciiTheme="minorBidi" w:hAnsiTheme="minorBidi" w:cstheme="minorBidi"/>
          <w:color w:val="777777"/>
          <w:sz w:val="30"/>
          <w:szCs w:val="30"/>
        </w:rPr>
        <w:t>.</w:t>
      </w:r>
    </w:p>
    <w:p w:rsidR="006F5996" w:rsidRDefault="006F5996" w:rsidP="006F5996">
      <w:pPr>
        <w:pStyle w:val="NormalWeb"/>
        <w:bidi/>
        <w:spacing w:before="0" w:beforeAutospacing="0" w:after="0" w:afterAutospacing="0"/>
        <w:rPr>
          <w:rFonts w:ascii="Arial" w:hAnsi="Arial" w:cs="Arial"/>
          <w:color w:val="000000"/>
          <w:sz w:val="30"/>
          <w:szCs w:val="30"/>
        </w:rPr>
      </w:pPr>
      <w:r>
        <w:rPr>
          <w:rFonts w:ascii="Arial" w:hAnsi="Arial" w:cs="Arial"/>
          <w:color w:val="000000"/>
          <w:sz w:val="30"/>
          <w:szCs w:val="30"/>
        </w:rPr>
        <w:t>)</w:t>
      </w:r>
      <w:r>
        <w:rPr>
          <w:rFonts w:ascii="Arial" w:hAnsi="Arial" w:cs="Arial"/>
          <w:color w:val="000000"/>
          <w:sz w:val="30"/>
          <w:szCs w:val="30"/>
          <w:rtl/>
        </w:rPr>
        <w:t>العمل لن يستقيم ويكون منتجًا من دون استبدال المصفاة أو تحديثها، فهي أصبحت غير قابلة للانتاج نتيجة الصدأ والاهتراء الذي أصابها على مرور الزمن".</w:t>
      </w:r>
    </w:p>
    <w:p w:rsidR="006F5996" w:rsidRDefault="006F5996" w:rsidP="006F5996">
      <w:pPr>
        <w:pStyle w:val="NormalWeb"/>
        <w:bidi/>
        <w:spacing w:before="0" w:beforeAutospacing="0" w:after="0" w:afterAutospacing="0"/>
        <w:rPr>
          <w:rFonts w:ascii="Arial" w:hAnsi="Arial" w:cs="Arial"/>
          <w:color w:val="000000"/>
          <w:sz w:val="30"/>
          <w:szCs w:val="30"/>
        </w:rPr>
      </w:pPr>
      <w:r>
        <w:rPr>
          <w:rFonts w:ascii="Arial" w:hAnsi="Arial" w:cs="Arial"/>
          <w:color w:val="000000"/>
          <w:sz w:val="30"/>
          <w:szCs w:val="30"/>
          <w:rtl/>
        </w:rPr>
        <w:t>هاشم دعا "الحكومة اللبنانية الى العمل بشكل سريع والتنسيق مع الحكومة العراقية للبدء بخطوات جدية والاتفاق على كيفية وضع الخطط لتسريع عملية تفعيل خط النفط مجددًا وإعادة تشغيل المصفاة".</w:t>
      </w:r>
      <w:r>
        <w:rPr>
          <w:rFonts w:ascii="Arial" w:hAnsi="Arial" w:cs="Arial"/>
          <w:color w:val="000000"/>
          <w:sz w:val="30"/>
          <w:szCs w:val="30"/>
        </w:rPr>
        <w:t>(</w:t>
      </w:r>
    </w:p>
    <w:p w:rsidR="00725CFD" w:rsidRDefault="00725CFD" w:rsidP="00725CFD">
      <w:pPr>
        <w:pStyle w:val="NormalWeb"/>
        <w:bidi/>
        <w:spacing w:before="0" w:beforeAutospacing="0" w:after="0" w:afterAutospacing="0"/>
        <w:rPr>
          <w:rFonts w:ascii="Arial" w:hAnsi="Arial" w:cs="Arial"/>
          <w:color w:val="000000"/>
          <w:sz w:val="30"/>
          <w:szCs w:val="30"/>
          <w:rtl/>
        </w:rPr>
      </w:pPr>
    </w:p>
    <w:p w:rsidR="006F5996" w:rsidRPr="006F5996" w:rsidRDefault="00725CFD" w:rsidP="006F5996">
      <w:pPr>
        <w:pStyle w:val="addedclassnum8"/>
        <w:shd w:val="clear" w:color="auto" w:fill="FFFFFF"/>
        <w:bidi/>
        <w:spacing w:before="0" w:beforeAutospacing="0" w:after="0" w:afterAutospacing="0"/>
        <w:rPr>
          <w:rFonts w:asciiTheme="minorBidi" w:hAnsiTheme="minorBidi" w:cstheme="minorBidi"/>
          <w:color w:val="777777"/>
          <w:sz w:val="30"/>
          <w:szCs w:val="30"/>
        </w:rPr>
      </w:pPr>
      <w:r>
        <w:rPr>
          <w:noProof/>
        </w:rPr>
        <w:drawing>
          <wp:inline distT="0" distB="0" distL="0" distR="0" wp14:anchorId="216D2723" wp14:editId="738339E3">
            <wp:extent cx="6120765" cy="3531153"/>
            <wp:effectExtent l="0" t="0" r="0" b="0"/>
            <wp:docPr id="15" name="Picture 1" descr="https://www.noonpost.com/sites/default/files/styles/article_node_page_image_563_x_400_/public/field/image/2-3.jpg?itok=vpBX16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oonpost.com/sites/default/files/styles/article_node_page_image_563_x_400_/public/field/image/2-3.jpg?itok=vpBX16n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3531153"/>
                    </a:xfrm>
                    <a:prstGeom prst="rect">
                      <a:avLst/>
                    </a:prstGeom>
                    <a:noFill/>
                    <a:ln>
                      <a:noFill/>
                    </a:ln>
                  </pic:spPr>
                </pic:pic>
              </a:graphicData>
            </a:graphic>
          </wp:inline>
        </w:drawing>
      </w:r>
    </w:p>
    <w:p w:rsidR="00CE263E" w:rsidRPr="006F5996" w:rsidRDefault="00CE263E" w:rsidP="00CE263E">
      <w:pPr>
        <w:pStyle w:val="addedclassnum9"/>
        <w:shd w:val="clear" w:color="auto" w:fill="FFFFFF"/>
        <w:bidi/>
        <w:spacing w:before="240" w:beforeAutospacing="0" w:after="0" w:afterAutospacing="0"/>
        <w:rPr>
          <w:rFonts w:asciiTheme="minorBidi" w:hAnsiTheme="minorBidi" w:cstheme="minorBidi"/>
          <w:color w:val="777777"/>
          <w:sz w:val="30"/>
          <w:szCs w:val="30"/>
        </w:rPr>
      </w:pPr>
      <w:r w:rsidRPr="006F5996">
        <w:rPr>
          <w:rFonts w:asciiTheme="minorBidi" w:hAnsiTheme="minorBidi" w:cstheme="minorBidi"/>
          <w:color w:val="777777"/>
          <w:sz w:val="30"/>
          <w:szCs w:val="30"/>
          <w:rtl/>
        </w:rPr>
        <w:lastRenderedPageBreak/>
        <w:t>وكانت المشاركة الروسية –كما يضيف التقرير- مهمة لدفع الدول العربية للنظر في تجديد خط الأنابيب القديم بين كركوك وطرابلس</w:t>
      </w:r>
      <w:r w:rsidRPr="006F5996">
        <w:rPr>
          <w:rFonts w:asciiTheme="minorBidi" w:hAnsiTheme="minorBidi" w:cstheme="minorBidi"/>
          <w:color w:val="777777"/>
          <w:sz w:val="30"/>
          <w:szCs w:val="30"/>
        </w:rPr>
        <w:t>.</w:t>
      </w:r>
    </w:p>
    <w:p w:rsidR="00CE263E" w:rsidRPr="006F5996" w:rsidRDefault="00CE263E" w:rsidP="00CE263E">
      <w:pPr>
        <w:pStyle w:val="addedclassnum10"/>
        <w:shd w:val="clear" w:color="auto" w:fill="FFFFFF"/>
        <w:bidi/>
        <w:spacing w:before="240" w:beforeAutospacing="0" w:after="0" w:afterAutospacing="0"/>
        <w:rPr>
          <w:rFonts w:asciiTheme="minorBidi" w:hAnsiTheme="minorBidi" w:cstheme="minorBidi"/>
          <w:color w:val="777777"/>
          <w:sz w:val="30"/>
          <w:szCs w:val="30"/>
        </w:rPr>
      </w:pPr>
      <w:r w:rsidRPr="006F5996">
        <w:rPr>
          <w:rFonts w:asciiTheme="minorBidi" w:hAnsiTheme="minorBidi" w:cstheme="minorBidi"/>
          <w:color w:val="777777"/>
          <w:sz w:val="30"/>
          <w:szCs w:val="30"/>
          <w:rtl/>
        </w:rPr>
        <w:t>ويرى التقرير أن خط الأنابيب الجديد سيعزز الروابط السياسية بين الدول المشاركة لعقود من الزمن بفضل الاعتماد المتبادل في ما يتعلق بأمن الطاقة والمصالح الاقتصادية لصادرات الطاقة</w:t>
      </w:r>
      <w:r w:rsidRPr="006F5996">
        <w:rPr>
          <w:rFonts w:asciiTheme="minorBidi" w:hAnsiTheme="minorBidi" w:cstheme="minorBidi"/>
          <w:color w:val="777777"/>
          <w:sz w:val="30"/>
          <w:szCs w:val="30"/>
        </w:rPr>
        <w:t>.</w:t>
      </w:r>
    </w:p>
    <w:p w:rsidR="00CE263E" w:rsidRPr="00CE263E" w:rsidRDefault="00CE263E" w:rsidP="00CE263E">
      <w:pPr>
        <w:pStyle w:val="Heading3"/>
        <w:bidi/>
        <w:rPr>
          <w:rStyle w:val="Strong"/>
          <w:b/>
          <w:bCs/>
        </w:rPr>
      </w:pPr>
      <w:bookmarkStart w:id="12" w:name="_Toc35705708"/>
      <w:r>
        <w:rPr>
          <w:rStyle w:val="Strong"/>
          <w:rFonts w:ascii="greta" w:hAnsi="greta"/>
          <w:color w:val="777777"/>
          <w:sz w:val="30"/>
          <w:szCs w:val="30"/>
          <w:u w:val="single"/>
          <w:rtl/>
        </w:rPr>
        <w:t>عدم اليقين</w:t>
      </w:r>
      <w:bookmarkEnd w:id="12"/>
    </w:p>
    <w:p w:rsidR="00CE263E" w:rsidRPr="006F5996" w:rsidRDefault="00CE263E" w:rsidP="00CE263E">
      <w:pPr>
        <w:bidi/>
        <w:rPr>
          <w:rFonts w:asciiTheme="minorBidi" w:hAnsiTheme="minorBidi" w:cstheme="minorBidi"/>
        </w:rPr>
      </w:pPr>
      <w:r>
        <w:br/>
      </w:r>
      <w:r w:rsidRPr="006F5996">
        <w:rPr>
          <w:rFonts w:asciiTheme="minorBidi" w:hAnsiTheme="minorBidi" w:cstheme="minorBidi"/>
          <w:rtl/>
        </w:rPr>
        <w:t xml:space="preserve">أوضح كاتب التقرير أنه رغم وجود النية لإعادة تنشيط خط الأنابيب القديم بين </w:t>
      </w:r>
      <w:r w:rsidRPr="006F5996">
        <w:rPr>
          <w:rFonts w:asciiTheme="minorBidi" w:hAnsiTheme="minorBidi" w:cstheme="minorBidi"/>
          <w:rtl/>
        </w:rPr>
        <w:t>كركوك وطرابلس، فإنه لم يتّضح بعد إذا كان هذا المشروع سيُنجز فعلا</w:t>
      </w:r>
      <w:r w:rsidRPr="006F5996">
        <w:rPr>
          <w:rFonts w:asciiTheme="minorBidi" w:hAnsiTheme="minorBidi" w:cstheme="minorBidi"/>
        </w:rPr>
        <w:t>.</w:t>
      </w:r>
    </w:p>
    <w:p w:rsidR="00CE263E" w:rsidRPr="006F5996" w:rsidRDefault="00CE263E" w:rsidP="00CE263E">
      <w:pPr>
        <w:bidi/>
        <w:rPr>
          <w:rFonts w:asciiTheme="minorBidi" w:hAnsiTheme="minorBidi" w:cstheme="minorBidi"/>
          <w:color w:val="777777"/>
          <w:sz w:val="30"/>
          <w:szCs w:val="30"/>
        </w:rPr>
      </w:pPr>
      <w:r w:rsidRPr="006F5996">
        <w:rPr>
          <w:rFonts w:asciiTheme="minorBidi" w:hAnsiTheme="minorBidi" w:cstheme="minorBidi"/>
          <w:color w:val="777777"/>
          <w:sz w:val="30"/>
          <w:szCs w:val="30"/>
          <w:rtl/>
        </w:rPr>
        <w:t>وقال إن الوضع في سوريا يخلق حالة من عدم اليقين، مما يجعل عمليات البناء والتشغيل مشكلة</w:t>
      </w:r>
      <w:r w:rsidRPr="006F5996">
        <w:rPr>
          <w:rFonts w:asciiTheme="minorBidi" w:hAnsiTheme="minorBidi" w:cstheme="minorBidi"/>
          <w:color w:val="777777"/>
          <w:sz w:val="30"/>
          <w:szCs w:val="30"/>
        </w:rPr>
        <w:t>.</w:t>
      </w:r>
    </w:p>
    <w:p w:rsidR="00CE263E" w:rsidRPr="00B77FD0" w:rsidRDefault="00B77FD0" w:rsidP="00CE263E">
      <w:pPr>
        <w:bidi/>
        <w:rPr>
          <w:rFonts w:asciiTheme="minorBidi" w:hAnsiTheme="minorBidi" w:cstheme="minorBidi"/>
          <w:color w:val="777777"/>
          <w:sz w:val="28"/>
          <w:szCs w:val="28"/>
          <w:lang w:val="en-US"/>
        </w:rPr>
      </w:pPr>
      <w:r w:rsidRPr="00B77FD0">
        <w:rPr>
          <w:rFonts w:asciiTheme="minorBidi" w:hAnsiTheme="minorBidi" w:cstheme="minorBidi"/>
          <w:color w:val="333333"/>
          <w:sz w:val="31"/>
          <w:szCs w:val="31"/>
          <w:shd w:val="clear" w:color="auto" w:fill="FFFFFF"/>
          <w:rtl/>
        </w:rPr>
        <w:t>نفى المتحدث الرسمي باسم وزارة النفط العراقية عاصم جهاد وجود أي مشروع حاليّ باسم خط كركوك - طرابلس النفطي، لافتًا إلى أن مشروعًا بهذا الاسم لم يقر سواء من مجلس الوزراء أم من وزارة النفط العراقية</w:t>
      </w:r>
      <w:r>
        <w:rPr>
          <w:rFonts w:asciiTheme="minorBidi" w:hAnsiTheme="minorBidi" w:cstheme="minorBidi"/>
          <w:color w:val="333333"/>
          <w:sz w:val="31"/>
          <w:szCs w:val="31"/>
          <w:shd w:val="clear" w:color="auto" w:fill="FFFFFF"/>
        </w:rPr>
        <w:t>.</w:t>
      </w:r>
    </w:p>
    <w:p w:rsidR="00D93F65" w:rsidRPr="00D93F65" w:rsidRDefault="00D93F65" w:rsidP="00CE263E">
      <w:pPr>
        <w:shd w:val="clear" w:color="auto" w:fill="FFFFFF"/>
        <w:tabs>
          <w:tab w:val="clear" w:pos="1985"/>
        </w:tabs>
        <w:bidi/>
        <w:spacing w:after="0" w:line="276" w:lineRule="auto"/>
        <w:ind w:left="708"/>
        <w:jc w:val="left"/>
        <w:rPr>
          <w:rFonts w:asciiTheme="minorBidi" w:hAnsiTheme="minorBidi" w:cstheme="minorBidi"/>
          <w:color w:val="777777"/>
          <w:sz w:val="28"/>
          <w:szCs w:val="28"/>
          <w:lang w:val="en-US" w:eastAsia="en-US"/>
        </w:rPr>
      </w:pPr>
    </w:p>
    <w:p w:rsidR="00D93F65" w:rsidRPr="00CE263E" w:rsidRDefault="00D93F65" w:rsidP="00CE263E">
      <w:pPr>
        <w:pStyle w:val="addedclassnum3"/>
        <w:shd w:val="clear" w:color="auto" w:fill="FFFFFF"/>
        <w:bidi/>
        <w:spacing w:before="240" w:beforeAutospacing="0" w:after="0" w:afterAutospacing="0" w:line="276" w:lineRule="auto"/>
        <w:jc w:val="both"/>
        <w:rPr>
          <w:rFonts w:asciiTheme="majorBidi" w:hAnsiTheme="majorBidi" w:cstheme="majorBidi"/>
          <w:color w:val="777777"/>
          <w:sz w:val="28"/>
          <w:szCs w:val="28"/>
        </w:rPr>
      </w:pPr>
    </w:p>
    <w:p w:rsidR="00D93F65" w:rsidRPr="00CE263E" w:rsidRDefault="00D93F65" w:rsidP="00CE263E">
      <w:pPr>
        <w:bidi/>
        <w:spacing w:line="276" w:lineRule="auto"/>
        <w:rPr>
          <w:rFonts w:asciiTheme="majorBidi" w:hAnsiTheme="majorBidi" w:cstheme="majorBidi"/>
          <w:sz w:val="28"/>
          <w:szCs w:val="28"/>
          <w:lang w:val="en-US" w:bidi="ar-LB"/>
        </w:rPr>
      </w:pPr>
    </w:p>
    <w:sectPr w:rsidR="00D93F65" w:rsidRPr="00CE263E" w:rsidSect="008352D7">
      <w:headerReference w:type="even" r:id="rId40"/>
      <w:headerReference w:type="default" r:id="rId41"/>
      <w:type w:val="oddPage"/>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0FE" w:rsidRDefault="00F340FE">
      <w:r>
        <w:separator/>
      </w:r>
    </w:p>
  </w:endnote>
  <w:endnote w:type="continuationSeparator" w:id="0">
    <w:p w:rsidR="00F340FE" w:rsidRDefault="00F3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tium">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ret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420C39" w:rsidP="00FE742A">
    <w:pPr>
      <w:pStyle w:val="FuzeileInhaltUngerade"/>
    </w:pPr>
    <w:r>
      <w:rPr>
        <w:noProof/>
        <w:lang w:val="en-US" w:eastAsia="en-US"/>
      </w:rPr>
      <mc:AlternateContent>
        <mc:Choice Requires="wps">
          <w:drawing>
            <wp:anchor distT="0" distB="0" distL="114300" distR="114300" simplePos="0" relativeHeight="251654656" behindDoc="0" locked="0" layoutInCell="1" allowOverlap="1" wp14:anchorId="1D929B7D" wp14:editId="1C63BF89">
              <wp:simplePos x="0" y="0"/>
              <wp:positionH relativeFrom="column">
                <wp:posOffset>3442335</wp:posOffset>
              </wp:positionH>
              <wp:positionV relativeFrom="paragraph">
                <wp:posOffset>-25400</wp:posOffset>
              </wp:positionV>
              <wp:extent cx="457200" cy="0"/>
              <wp:effectExtent l="13335" t="12700" r="5715" b="635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A73E3"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EEQ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" strokeweight=".5pt"/>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8352D7">
      <w:rPr>
        <w:rStyle w:val="PageNumber"/>
        <w:noProof/>
      </w:rPr>
      <w:t>III</w:t>
    </w:r>
    <w:r w:rsidR="00800CAE">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420C39" w:rsidP="00207A12">
    <w:pPr>
      <w:pStyle w:val="FuzeileInhaltGerade"/>
    </w:pPr>
    <w:r>
      <w:rPr>
        <w:noProof/>
        <w:lang w:val="en-US" w:eastAsia="en-US"/>
      </w:rPr>
      <mc:AlternateContent>
        <mc:Choice Requires="wps">
          <w:drawing>
            <wp:anchor distT="0" distB="0" distL="114300" distR="114300" simplePos="0" relativeHeight="251659776" behindDoc="0" locked="0" layoutInCell="1" allowOverlap="1" wp14:anchorId="39B7BC4B" wp14:editId="58BF54B3">
              <wp:simplePos x="0" y="0"/>
              <wp:positionH relativeFrom="margin">
                <wp:posOffset>0</wp:posOffset>
              </wp:positionH>
              <wp:positionV relativeFrom="paragraph">
                <wp:posOffset>-25400</wp:posOffset>
              </wp:positionV>
              <wp:extent cx="457200" cy="0"/>
              <wp:effectExtent l="9525" t="12700" r="9525" b="635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2B75"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ldEQIAACc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" strokeweight=".5pt">
              <w10:wrap anchorx="margin"/>
            </v:line>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9D075C">
      <w:rPr>
        <w:rStyle w:val="PageNumber"/>
        <w:noProof/>
      </w:rPr>
      <w:t>IV</w:t>
    </w:r>
    <w:r w:rsidR="00800CAE">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420C39" w:rsidP="00FE742A">
    <w:pPr>
      <w:pStyle w:val="FuzeileInhaltUngerade"/>
    </w:pPr>
    <w:r>
      <w:rPr>
        <w:noProof/>
        <w:lang w:val="en-US" w:eastAsia="en-US"/>
      </w:rPr>
      <mc:AlternateContent>
        <mc:Choice Requires="wps">
          <w:drawing>
            <wp:anchor distT="0" distB="0" distL="114300" distR="114300" simplePos="0" relativeHeight="251660800" behindDoc="0" locked="0" layoutInCell="1" allowOverlap="1" wp14:anchorId="3F212D7F" wp14:editId="76DB2C23">
              <wp:simplePos x="0" y="0"/>
              <wp:positionH relativeFrom="column">
                <wp:posOffset>3442335</wp:posOffset>
              </wp:positionH>
              <wp:positionV relativeFrom="paragraph">
                <wp:posOffset>-25400</wp:posOffset>
              </wp:positionV>
              <wp:extent cx="457200" cy="0"/>
              <wp:effectExtent l="13335" t="12700" r="5715" b="635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699F7"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l+EgIAACg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" strokeweight=".5pt"/>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9D075C">
      <w:rPr>
        <w:rStyle w:val="PageNumber"/>
        <w:noProof/>
      </w:rPr>
      <w:t>XI</w:t>
    </w:r>
    <w:r w:rsidR="00800CAE">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420C39" w:rsidP="00190393">
    <w:pPr>
      <w:pStyle w:val="FuzeileInhaltUngerade"/>
    </w:pPr>
    <w:r>
      <w:rPr>
        <w:noProof/>
        <w:lang w:val="en-US" w:eastAsia="en-US"/>
      </w:rPr>
      <mc:AlternateContent>
        <mc:Choice Requires="wps">
          <w:drawing>
            <wp:anchor distT="0" distB="0" distL="114300" distR="114300" simplePos="0" relativeHeight="251658752" behindDoc="0" locked="0" layoutInCell="1" allowOverlap="1" wp14:anchorId="51393419" wp14:editId="1A9086D0">
              <wp:simplePos x="0" y="0"/>
              <wp:positionH relativeFrom="column">
                <wp:posOffset>4439285</wp:posOffset>
              </wp:positionH>
              <wp:positionV relativeFrom="paragraph">
                <wp:posOffset>-25400</wp:posOffset>
              </wp:positionV>
              <wp:extent cx="457200" cy="0"/>
              <wp:effectExtent l="10160" t="12700" r="8890" b="635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2FA1F"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kKEQIAACc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" strokeweight=".5pt"/>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4555F7">
      <w:rPr>
        <w:rStyle w:val="PageNumber"/>
        <w:noProof/>
      </w:rPr>
      <w:t>III</w:t>
    </w:r>
    <w:r w:rsidR="00800CAE">
      <w:rPr>
        <w:rStyle w:val="PageNumber"/>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Pr="00B3086E" w:rsidRDefault="009D075C" w:rsidP="00B3086E">
    <w:pPr>
      <w:pStyle w:val="AbstandFuzeile"/>
    </w:pPr>
  </w:p>
  <w:p w:rsidR="009D075C" w:rsidRDefault="00420C39" w:rsidP="00BC76CB">
    <w:pPr>
      <w:pStyle w:val="FuzeileGerade"/>
    </w:pPr>
    <w:r>
      <w:rPr>
        <w:noProof/>
        <w:lang w:val="en-US" w:eastAsia="en-US"/>
      </w:rPr>
      <mc:AlternateContent>
        <mc:Choice Requires="wps">
          <w:drawing>
            <wp:anchor distT="0" distB="0" distL="114300" distR="114300" simplePos="0" relativeHeight="251656704" behindDoc="0" locked="0" layoutInCell="1" allowOverlap="1" wp14:anchorId="3590AA56" wp14:editId="09E377BE">
              <wp:simplePos x="0" y="0"/>
              <wp:positionH relativeFrom="margin">
                <wp:posOffset>0</wp:posOffset>
              </wp:positionH>
              <wp:positionV relativeFrom="paragraph">
                <wp:posOffset>-25400</wp:posOffset>
              </wp:positionV>
              <wp:extent cx="457200" cy="0"/>
              <wp:effectExtent l="9525" t="12700" r="9525" b="635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3C0E3" id="Line 6"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koEAIAACc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" strokeweight=".5pt">
              <w10:wrap anchorx="margin"/>
            </v:line>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4555F7">
      <w:rPr>
        <w:rStyle w:val="PageNumber"/>
        <w:noProof/>
      </w:rPr>
      <w:t>12</w:t>
    </w:r>
    <w:r w:rsidR="00800CAE">
      <w:rPr>
        <w:rStyle w:val="PageNumber"/>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Pr="00B3086E" w:rsidRDefault="009D075C" w:rsidP="00B3086E">
    <w:pPr>
      <w:pStyle w:val="AbstandFuzeile"/>
    </w:pPr>
  </w:p>
  <w:p w:rsidR="009D075C" w:rsidRDefault="00420C39" w:rsidP="00BC76CB">
    <w:pPr>
      <w:pStyle w:val="FuzeileUngerade"/>
    </w:pPr>
    <w:r>
      <w:rPr>
        <w:noProof/>
        <w:lang w:val="en-US" w:eastAsia="en-US"/>
      </w:rPr>
      <mc:AlternateContent>
        <mc:Choice Requires="wps">
          <w:drawing>
            <wp:anchor distT="0" distB="0" distL="114300" distR="114300" simplePos="0" relativeHeight="251657728" behindDoc="0" locked="0" layoutInCell="1" allowOverlap="1" wp14:anchorId="767566F9" wp14:editId="10FC4C15">
              <wp:simplePos x="0" y="0"/>
              <wp:positionH relativeFrom="column">
                <wp:posOffset>3442335</wp:posOffset>
              </wp:positionH>
              <wp:positionV relativeFrom="paragraph">
                <wp:posOffset>-25400</wp:posOffset>
              </wp:positionV>
              <wp:extent cx="457200" cy="0"/>
              <wp:effectExtent l="13335" t="12700" r="5715" b="635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9E024"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8gEQIAACc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" strokeweight=".5pt"/>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4555F7">
      <w:rPr>
        <w:rStyle w:val="PageNumber"/>
        <w:noProof/>
      </w:rPr>
      <w:t>11</w:t>
    </w:r>
    <w:r w:rsidR="00800CAE">
      <w:rPr>
        <w:rStyle w:val="PageNumber"/>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420C39" w:rsidP="00BC76CB">
    <w:pPr>
      <w:pStyle w:val="FuzeileUngerade"/>
    </w:pPr>
    <w:r>
      <w:rPr>
        <w:noProof/>
        <w:lang w:val="en-US" w:eastAsia="en-US"/>
      </w:rPr>
      <mc:AlternateContent>
        <mc:Choice Requires="wps">
          <w:drawing>
            <wp:anchor distT="0" distB="0" distL="114300" distR="114300" simplePos="0" relativeHeight="251655680" behindDoc="0" locked="0" layoutInCell="1" allowOverlap="1" wp14:anchorId="39FF6B37" wp14:editId="16C0EF8E">
              <wp:simplePos x="0" y="0"/>
              <wp:positionH relativeFrom="column">
                <wp:posOffset>4439285</wp:posOffset>
              </wp:positionH>
              <wp:positionV relativeFrom="paragraph">
                <wp:posOffset>-25400</wp:posOffset>
              </wp:positionV>
              <wp:extent cx="457200" cy="0"/>
              <wp:effectExtent l="10160" t="12700" r="8890" b="63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991EF"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IxEQIAACc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" strokeweight=".5pt"/>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4555F7">
      <w:rPr>
        <w:rStyle w:val="PageNumber"/>
        <w:noProof/>
      </w:rPr>
      <w:t>3</w:t>
    </w:r>
    <w:r w:rsidR="00800CAE">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0FE" w:rsidRDefault="00F340FE" w:rsidP="00467D70">
      <w:r>
        <w:separator/>
      </w:r>
    </w:p>
  </w:footnote>
  <w:footnote w:type="continuationSeparator" w:id="0">
    <w:p w:rsidR="00F340FE" w:rsidRDefault="00F340FE" w:rsidP="00467D70">
      <w:r>
        <w:continuationSeparator/>
      </w:r>
    </w:p>
  </w:footnote>
  <w:footnote w:type="continuationNotice" w:id="1">
    <w:p w:rsidR="00F340FE" w:rsidRDefault="00F340FE" w:rsidP="00467D7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8D49C4" w:rsidP="00FE742A">
    <w:pPr>
      <w:pStyle w:val="KopfzeileInhaltUngerade"/>
    </w:pPr>
    <w:fldSimple w:instr=" STYLEREF  Überschrift_Inhalt  \* MERGEFORMAT ">
      <w:r w:rsidR="00420C39">
        <w:rPr>
          <w:noProof/>
        </w:rPr>
        <w:t>Content</w:t>
      </w:r>
    </w:fldSimple>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8D49C4" w:rsidP="00865367">
    <w:pPr>
      <w:pStyle w:val="KopfzeileInhaltGerade"/>
    </w:pPr>
    <w:fldSimple w:instr=" STYLEREF  Überschrift_Inhalt  \* MERGEFORMAT ">
      <w:r w:rsidR="00420C39">
        <w:rPr>
          <w:noProof/>
        </w:rPr>
        <w:t>Content</w:t>
      </w:r>
    </w:fldSimple>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8D49C4" w:rsidP="00FE742A">
    <w:pPr>
      <w:pStyle w:val="KopfzeileInhaltUngerade"/>
    </w:pPr>
    <w:fldSimple w:instr=" STYLEREF  Überschrift_Inhalt  \* MERGEFORMAT ">
      <w:r w:rsidR="00420C39">
        <w:rPr>
          <w:noProof/>
        </w:rPr>
        <w:t>Content</w:t>
      </w:r>
    </w:fldSimple>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8D49C4" w:rsidP="00BC76CB">
    <w:pPr>
      <w:pStyle w:val="KopfzeileGerade"/>
    </w:pPr>
    <w:fldSimple w:instr=" STYLEREF  Überschrift_ohne_Nummer  \* MERGEFORMAT ">
      <w:r w:rsidR="00420C39">
        <w:rPr>
          <w:noProof/>
        </w:rPr>
        <w:t>Preface</w:t>
      </w:r>
    </w:fldSimple>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8D49C4" w:rsidP="00BC76CB">
    <w:pPr>
      <w:pStyle w:val="KopfzeileUngerade"/>
    </w:pPr>
    <w:fldSimple w:instr=" STYLEREF  Überschrift_ohne_Nummer  \* MERGEFORMAT ">
      <w:r w:rsidR="00420C39">
        <w:rPr>
          <w:noProof/>
        </w:rPr>
        <w:t>Preface</w:t>
      </w:r>
    </w:fldSimple>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8D49C4" w:rsidP="00BC76CB">
    <w:pPr>
      <w:pStyle w:val="KopfzeileGerade"/>
    </w:pPr>
    <w:r>
      <w:fldChar w:fldCharType="begin"/>
    </w:r>
    <w:r>
      <w:instrText xml:space="preserve"> STYLEREF  Überschrift_ohne_Nummer  \* MERGEFORMAT </w:instrText>
    </w:r>
    <w:r>
      <w:fldChar w:fldCharType="separate"/>
    </w:r>
    <w:r w:rsidR="004555F7">
      <w:rPr>
        <w:b/>
        <w:bCs/>
        <w:noProof/>
        <w:lang w:val="en-US"/>
      </w:rPr>
      <w:t>Error! No text of specified style in document.</w:t>
    </w:r>
    <w:r>
      <w:rPr>
        <w:noProof/>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8D49C4" w:rsidP="00BC76CB">
    <w:pPr>
      <w:pStyle w:val="KopfzeileUngerade"/>
    </w:pPr>
    <w:r>
      <w:fldChar w:fldCharType="begin"/>
    </w:r>
    <w:r>
      <w:instrText xml:space="preserve"> STYLEREF  Überschrift_ohne_Nummer  \* MERGEFORMAT </w:instrText>
    </w:r>
    <w:r>
      <w:fldChar w:fldCharType="separate"/>
    </w:r>
    <w:r w:rsidR="004555F7">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FA10B7"/>
    <w:multiLevelType w:val="multilevel"/>
    <w:tmpl w:val="5414E8FC"/>
    <w:lvl w:ilvl="0">
      <w:start w:val="1"/>
      <w:numFmt w:val="decimal"/>
      <w:pStyle w:val="Heading1"/>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10"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num>
  <w:num w:numId="3">
    <w:abstractNumId w:val="8"/>
  </w:num>
  <w:num w:numId="4">
    <w:abstractNumId w:val="6"/>
  </w:num>
  <w:num w:numId="5">
    <w:abstractNumId w:val="9"/>
  </w:num>
  <w:num w:numId="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39"/>
    <w:rsid w:val="000008FB"/>
    <w:rsid w:val="00001597"/>
    <w:rsid w:val="00002801"/>
    <w:rsid w:val="00002AFB"/>
    <w:rsid w:val="0000372A"/>
    <w:rsid w:val="0000430A"/>
    <w:rsid w:val="00005C92"/>
    <w:rsid w:val="00007513"/>
    <w:rsid w:val="0001050F"/>
    <w:rsid w:val="000105BB"/>
    <w:rsid w:val="00013895"/>
    <w:rsid w:val="00013A28"/>
    <w:rsid w:val="00014453"/>
    <w:rsid w:val="00015536"/>
    <w:rsid w:val="00015E1D"/>
    <w:rsid w:val="000165AC"/>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26F7"/>
    <w:rsid w:val="00042ABA"/>
    <w:rsid w:val="00044A7F"/>
    <w:rsid w:val="00045510"/>
    <w:rsid w:val="00047B6F"/>
    <w:rsid w:val="00047E27"/>
    <w:rsid w:val="00050220"/>
    <w:rsid w:val="000505C5"/>
    <w:rsid w:val="00054BB1"/>
    <w:rsid w:val="000551CC"/>
    <w:rsid w:val="00055402"/>
    <w:rsid w:val="00055911"/>
    <w:rsid w:val="0005693A"/>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3F54"/>
    <w:rsid w:val="000D419C"/>
    <w:rsid w:val="000D47FB"/>
    <w:rsid w:val="000D690E"/>
    <w:rsid w:val="000D6F34"/>
    <w:rsid w:val="000D70F5"/>
    <w:rsid w:val="000E08F9"/>
    <w:rsid w:val="000E0B2E"/>
    <w:rsid w:val="000E135D"/>
    <w:rsid w:val="000E3546"/>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583F"/>
    <w:rsid w:val="00125C2D"/>
    <w:rsid w:val="00126220"/>
    <w:rsid w:val="00127018"/>
    <w:rsid w:val="00127F09"/>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50A9"/>
    <w:rsid w:val="001959C8"/>
    <w:rsid w:val="001964B1"/>
    <w:rsid w:val="001966DD"/>
    <w:rsid w:val="00196A27"/>
    <w:rsid w:val="00196BC3"/>
    <w:rsid w:val="00197024"/>
    <w:rsid w:val="001972DD"/>
    <w:rsid w:val="00197CCA"/>
    <w:rsid w:val="00197E8E"/>
    <w:rsid w:val="00197F0C"/>
    <w:rsid w:val="001A0FF8"/>
    <w:rsid w:val="001A26BB"/>
    <w:rsid w:val="001A28C0"/>
    <w:rsid w:val="001A2E5E"/>
    <w:rsid w:val="001A357E"/>
    <w:rsid w:val="001A3DB4"/>
    <w:rsid w:val="001A4445"/>
    <w:rsid w:val="001A47EA"/>
    <w:rsid w:val="001A561A"/>
    <w:rsid w:val="001A5C08"/>
    <w:rsid w:val="001A7948"/>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6077"/>
    <w:rsid w:val="00246226"/>
    <w:rsid w:val="00246C35"/>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71"/>
    <w:rsid w:val="003024A2"/>
    <w:rsid w:val="00303A07"/>
    <w:rsid w:val="00303CA4"/>
    <w:rsid w:val="00305343"/>
    <w:rsid w:val="00305EA1"/>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47075"/>
    <w:rsid w:val="00350056"/>
    <w:rsid w:val="0035131C"/>
    <w:rsid w:val="00351851"/>
    <w:rsid w:val="0035186D"/>
    <w:rsid w:val="00352743"/>
    <w:rsid w:val="00352B4B"/>
    <w:rsid w:val="00354ADC"/>
    <w:rsid w:val="00356475"/>
    <w:rsid w:val="00360282"/>
    <w:rsid w:val="003612FF"/>
    <w:rsid w:val="003619FE"/>
    <w:rsid w:val="00361BF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3E8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712E"/>
    <w:rsid w:val="00417255"/>
    <w:rsid w:val="00417C01"/>
    <w:rsid w:val="00420C39"/>
    <w:rsid w:val="00420DE9"/>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78A2"/>
    <w:rsid w:val="00440723"/>
    <w:rsid w:val="00440A2B"/>
    <w:rsid w:val="00441A2C"/>
    <w:rsid w:val="00441AD6"/>
    <w:rsid w:val="00441C1F"/>
    <w:rsid w:val="00442B6A"/>
    <w:rsid w:val="00442F30"/>
    <w:rsid w:val="004430D6"/>
    <w:rsid w:val="00443194"/>
    <w:rsid w:val="0044357D"/>
    <w:rsid w:val="004467F3"/>
    <w:rsid w:val="00450B9A"/>
    <w:rsid w:val="004512CB"/>
    <w:rsid w:val="0045171B"/>
    <w:rsid w:val="00451D31"/>
    <w:rsid w:val="004525A9"/>
    <w:rsid w:val="00453C62"/>
    <w:rsid w:val="00453E63"/>
    <w:rsid w:val="00454572"/>
    <w:rsid w:val="00455115"/>
    <w:rsid w:val="004555F7"/>
    <w:rsid w:val="004556C7"/>
    <w:rsid w:val="00456B65"/>
    <w:rsid w:val="00460C14"/>
    <w:rsid w:val="00460E99"/>
    <w:rsid w:val="00461747"/>
    <w:rsid w:val="0046410F"/>
    <w:rsid w:val="00465475"/>
    <w:rsid w:val="00465588"/>
    <w:rsid w:val="004655F6"/>
    <w:rsid w:val="00466301"/>
    <w:rsid w:val="00467D70"/>
    <w:rsid w:val="004714DF"/>
    <w:rsid w:val="004724EF"/>
    <w:rsid w:val="00474F5F"/>
    <w:rsid w:val="0047779F"/>
    <w:rsid w:val="004779E0"/>
    <w:rsid w:val="00477DAB"/>
    <w:rsid w:val="00480007"/>
    <w:rsid w:val="00480462"/>
    <w:rsid w:val="004806F4"/>
    <w:rsid w:val="0048151F"/>
    <w:rsid w:val="004816CE"/>
    <w:rsid w:val="00482D2C"/>
    <w:rsid w:val="004848A9"/>
    <w:rsid w:val="004867CC"/>
    <w:rsid w:val="00486F4C"/>
    <w:rsid w:val="00492304"/>
    <w:rsid w:val="00492A5F"/>
    <w:rsid w:val="00493EB0"/>
    <w:rsid w:val="00495871"/>
    <w:rsid w:val="00495A86"/>
    <w:rsid w:val="00495ED9"/>
    <w:rsid w:val="00496030"/>
    <w:rsid w:val="00497849"/>
    <w:rsid w:val="004A12CB"/>
    <w:rsid w:val="004A2F76"/>
    <w:rsid w:val="004A360B"/>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EA4"/>
    <w:rsid w:val="004C255B"/>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3CBD"/>
    <w:rsid w:val="004D50B7"/>
    <w:rsid w:val="004D5AE9"/>
    <w:rsid w:val="004D621B"/>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1A9"/>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3E2"/>
    <w:rsid w:val="00532636"/>
    <w:rsid w:val="00533A7E"/>
    <w:rsid w:val="00533CC3"/>
    <w:rsid w:val="00534312"/>
    <w:rsid w:val="0053555E"/>
    <w:rsid w:val="005365A2"/>
    <w:rsid w:val="00536BCC"/>
    <w:rsid w:val="00540DC1"/>
    <w:rsid w:val="00540E42"/>
    <w:rsid w:val="0054177E"/>
    <w:rsid w:val="005418C3"/>
    <w:rsid w:val="00541E07"/>
    <w:rsid w:val="00542F0F"/>
    <w:rsid w:val="0054658B"/>
    <w:rsid w:val="00547017"/>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6BA6"/>
    <w:rsid w:val="00597C89"/>
    <w:rsid w:val="00597F86"/>
    <w:rsid w:val="005A173B"/>
    <w:rsid w:val="005A17D8"/>
    <w:rsid w:val="005A1B20"/>
    <w:rsid w:val="005A35D4"/>
    <w:rsid w:val="005A3E07"/>
    <w:rsid w:val="005A4692"/>
    <w:rsid w:val="005A5945"/>
    <w:rsid w:val="005A5D3A"/>
    <w:rsid w:val="005A61EB"/>
    <w:rsid w:val="005A6313"/>
    <w:rsid w:val="005A6BAD"/>
    <w:rsid w:val="005B04AE"/>
    <w:rsid w:val="005B09FF"/>
    <w:rsid w:val="005B0B00"/>
    <w:rsid w:val="005B0F21"/>
    <w:rsid w:val="005B2DF0"/>
    <w:rsid w:val="005B4855"/>
    <w:rsid w:val="005B5B65"/>
    <w:rsid w:val="005B6E09"/>
    <w:rsid w:val="005B6E9F"/>
    <w:rsid w:val="005C17F7"/>
    <w:rsid w:val="005C3782"/>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314"/>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48"/>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360"/>
    <w:rsid w:val="00615EFA"/>
    <w:rsid w:val="00616C57"/>
    <w:rsid w:val="0061787F"/>
    <w:rsid w:val="0062105C"/>
    <w:rsid w:val="006218E0"/>
    <w:rsid w:val="00621BEE"/>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6745"/>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E9A"/>
    <w:rsid w:val="006E7D8B"/>
    <w:rsid w:val="006F09EE"/>
    <w:rsid w:val="006F3131"/>
    <w:rsid w:val="006F4CD2"/>
    <w:rsid w:val="006F5145"/>
    <w:rsid w:val="006F5996"/>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4ED5"/>
    <w:rsid w:val="00716B20"/>
    <w:rsid w:val="00716E3A"/>
    <w:rsid w:val="00717748"/>
    <w:rsid w:val="0071789E"/>
    <w:rsid w:val="007209CA"/>
    <w:rsid w:val="007209E2"/>
    <w:rsid w:val="007219D6"/>
    <w:rsid w:val="007225F9"/>
    <w:rsid w:val="0072526F"/>
    <w:rsid w:val="00725CFD"/>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039"/>
    <w:rsid w:val="00796751"/>
    <w:rsid w:val="007969EA"/>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22BB"/>
    <w:rsid w:val="007C2603"/>
    <w:rsid w:val="007C267D"/>
    <w:rsid w:val="007C4A68"/>
    <w:rsid w:val="007C6031"/>
    <w:rsid w:val="007C6DD9"/>
    <w:rsid w:val="007C6E02"/>
    <w:rsid w:val="007C7857"/>
    <w:rsid w:val="007C79B8"/>
    <w:rsid w:val="007D0A50"/>
    <w:rsid w:val="007D2691"/>
    <w:rsid w:val="007D314E"/>
    <w:rsid w:val="007D3BB1"/>
    <w:rsid w:val="007D46A1"/>
    <w:rsid w:val="007D4F26"/>
    <w:rsid w:val="007D5992"/>
    <w:rsid w:val="007D5A3E"/>
    <w:rsid w:val="007D794F"/>
    <w:rsid w:val="007E0E73"/>
    <w:rsid w:val="007E2A96"/>
    <w:rsid w:val="007E3828"/>
    <w:rsid w:val="007E3BBB"/>
    <w:rsid w:val="007E4515"/>
    <w:rsid w:val="007E4762"/>
    <w:rsid w:val="007E4E5E"/>
    <w:rsid w:val="007E759B"/>
    <w:rsid w:val="007E7F54"/>
    <w:rsid w:val="007F0D44"/>
    <w:rsid w:val="007F2047"/>
    <w:rsid w:val="007F204A"/>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CDB"/>
    <w:rsid w:val="00880D18"/>
    <w:rsid w:val="00882910"/>
    <w:rsid w:val="00882AA4"/>
    <w:rsid w:val="00882E7A"/>
    <w:rsid w:val="00883970"/>
    <w:rsid w:val="008849D6"/>
    <w:rsid w:val="00885BE4"/>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35E9"/>
    <w:rsid w:val="008C4289"/>
    <w:rsid w:val="008C4DB1"/>
    <w:rsid w:val="008C4F8A"/>
    <w:rsid w:val="008C5629"/>
    <w:rsid w:val="008C648D"/>
    <w:rsid w:val="008C68D8"/>
    <w:rsid w:val="008D06F2"/>
    <w:rsid w:val="008D10EA"/>
    <w:rsid w:val="008D2935"/>
    <w:rsid w:val="008D2DF5"/>
    <w:rsid w:val="008D49C4"/>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AB"/>
    <w:rsid w:val="008F3119"/>
    <w:rsid w:val="008F322F"/>
    <w:rsid w:val="008F3B2E"/>
    <w:rsid w:val="008F3B9C"/>
    <w:rsid w:val="008F65D0"/>
    <w:rsid w:val="008F7A93"/>
    <w:rsid w:val="00901698"/>
    <w:rsid w:val="00901EEB"/>
    <w:rsid w:val="00901F69"/>
    <w:rsid w:val="0090280D"/>
    <w:rsid w:val="009028F1"/>
    <w:rsid w:val="00902CD1"/>
    <w:rsid w:val="0090483B"/>
    <w:rsid w:val="00906871"/>
    <w:rsid w:val="00907CAE"/>
    <w:rsid w:val="00907D83"/>
    <w:rsid w:val="0091068E"/>
    <w:rsid w:val="00912845"/>
    <w:rsid w:val="00912B08"/>
    <w:rsid w:val="00913A53"/>
    <w:rsid w:val="0091485F"/>
    <w:rsid w:val="00915648"/>
    <w:rsid w:val="00915A37"/>
    <w:rsid w:val="00915D49"/>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7343"/>
    <w:rsid w:val="009473EC"/>
    <w:rsid w:val="00947EFE"/>
    <w:rsid w:val="00950178"/>
    <w:rsid w:val="00950320"/>
    <w:rsid w:val="009505A9"/>
    <w:rsid w:val="009514DD"/>
    <w:rsid w:val="0095158D"/>
    <w:rsid w:val="0095325F"/>
    <w:rsid w:val="00953418"/>
    <w:rsid w:val="00953B44"/>
    <w:rsid w:val="009540EA"/>
    <w:rsid w:val="00954654"/>
    <w:rsid w:val="00955A4A"/>
    <w:rsid w:val="00960A02"/>
    <w:rsid w:val="00961D98"/>
    <w:rsid w:val="009637AA"/>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000E"/>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E8C"/>
    <w:rsid w:val="0099587A"/>
    <w:rsid w:val="009962D2"/>
    <w:rsid w:val="00996E0C"/>
    <w:rsid w:val="009A0614"/>
    <w:rsid w:val="009A2743"/>
    <w:rsid w:val="009A3031"/>
    <w:rsid w:val="009A3920"/>
    <w:rsid w:val="009A72CE"/>
    <w:rsid w:val="009A748B"/>
    <w:rsid w:val="009A7FCF"/>
    <w:rsid w:val="009B065F"/>
    <w:rsid w:val="009B10F0"/>
    <w:rsid w:val="009B1819"/>
    <w:rsid w:val="009B192C"/>
    <w:rsid w:val="009B1D5F"/>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6385"/>
    <w:rsid w:val="009C6404"/>
    <w:rsid w:val="009C78D6"/>
    <w:rsid w:val="009D075C"/>
    <w:rsid w:val="009D1DF4"/>
    <w:rsid w:val="009D21E3"/>
    <w:rsid w:val="009D2B08"/>
    <w:rsid w:val="009D2D4A"/>
    <w:rsid w:val="009D46E6"/>
    <w:rsid w:val="009D47A6"/>
    <w:rsid w:val="009D54AF"/>
    <w:rsid w:val="009D593D"/>
    <w:rsid w:val="009D6D1A"/>
    <w:rsid w:val="009D7200"/>
    <w:rsid w:val="009D7EEB"/>
    <w:rsid w:val="009E0180"/>
    <w:rsid w:val="009E2A9E"/>
    <w:rsid w:val="009E322E"/>
    <w:rsid w:val="009E3BBB"/>
    <w:rsid w:val="009E40C3"/>
    <w:rsid w:val="009E4E05"/>
    <w:rsid w:val="009E626C"/>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5C68"/>
    <w:rsid w:val="00A15F0D"/>
    <w:rsid w:val="00A16825"/>
    <w:rsid w:val="00A170F8"/>
    <w:rsid w:val="00A17556"/>
    <w:rsid w:val="00A17A87"/>
    <w:rsid w:val="00A2103B"/>
    <w:rsid w:val="00A242AD"/>
    <w:rsid w:val="00A252FE"/>
    <w:rsid w:val="00A2698A"/>
    <w:rsid w:val="00A26CE1"/>
    <w:rsid w:val="00A26CEA"/>
    <w:rsid w:val="00A2747A"/>
    <w:rsid w:val="00A306EA"/>
    <w:rsid w:val="00A30C5B"/>
    <w:rsid w:val="00A3513E"/>
    <w:rsid w:val="00A3585B"/>
    <w:rsid w:val="00A35937"/>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D83"/>
    <w:rsid w:val="00A87D92"/>
    <w:rsid w:val="00A90239"/>
    <w:rsid w:val="00A90BA9"/>
    <w:rsid w:val="00A91A48"/>
    <w:rsid w:val="00A91E89"/>
    <w:rsid w:val="00A92098"/>
    <w:rsid w:val="00A94907"/>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292"/>
    <w:rsid w:val="00AD05E3"/>
    <w:rsid w:val="00AD0DFB"/>
    <w:rsid w:val="00AD15EF"/>
    <w:rsid w:val="00AD1736"/>
    <w:rsid w:val="00AD23AA"/>
    <w:rsid w:val="00AD3249"/>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50FF"/>
    <w:rsid w:val="00B46D0B"/>
    <w:rsid w:val="00B50BBF"/>
    <w:rsid w:val="00B51A95"/>
    <w:rsid w:val="00B52F58"/>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77FD0"/>
    <w:rsid w:val="00B804E9"/>
    <w:rsid w:val="00B80FA2"/>
    <w:rsid w:val="00B8116D"/>
    <w:rsid w:val="00B8325B"/>
    <w:rsid w:val="00B832E7"/>
    <w:rsid w:val="00B8630C"/>
    <w:rsid w:val="00B86D61"/>
    <w:rsid w:val="00B870E7"/>
    <w:rsid w:val="00B87AE4"/>
    <w:rsid w:val="00B91810"/>
    <w:rsid w:val="00B929F4"/>
    <w:rsid w:val="00B9383E"/>
    <w:rsid w:val="00B943C5"/>
    <w:rsid w:val="00B947FF"/>
    <w:rsid w:val="00B952CD"/>
    <w:rsid w:val="00B96E56"/>
    <w:rsid w:val="00B97946"/>
    <w:rsid w:val="00B97C63"/>
    <w:rsid w:val="00BA3987"/>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1127"/>
    <w:rsid w:val="00C11263"/>
    <w:rsid w:val="00C136EA"/>
    <w:rsid w:val="00C1427A"/>
    <w:rsid w:val="00C1530E"/>
    <w:rsid w:val="00C15A80"/>
    <w:rsid w:val="00C1712B"/>
    <w:rsid w:val="00C17752"/>
    <w:rsid w:val="00C17788"/>
    <w:rsid w:val="00C2061E"/>
    <w:rsid w:val="00C20FEB"/>
    <w:rsid w:val="00C21EA3"/>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63F"/>
    <w:rsid w:val="00C32DE0"/>
    <w:rsid w:val="00C33E70"/>
    <w:rsid w:val="00C34CB7"/>
    <w:rsid w:val="00C37E88"/>
    <w:rsid w:val="00C403BA"/>
    <w:rsid w:val="00C4113C"/>
    <w:rsid w:val="00C411C0"/>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38DB"/>
    <w:rsid w:val="00C84FE5"/>
    <w:rsid w:val="00C85E51"/>
    <w:rsid w:val="00C8648E"/>
    <w:rsid w:val="00C86511"/>
    <w:rsid w:val="00C86FE5"/>
    <w:rsid w:val="00C9086D"/>
    <w:rsid w:val="00C90E94"/>
    <w:rsid w:val="00C92212"/>
    <w:rsid w:val="00C93554"/>
    <w:rsid w:val="00C944D9"/>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63E"/>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6584"/>
    <w:rsid w:val="00D066C7"/>
    <w:rsid w:val="00D06804"/>
    <w:rsid w:val="00D06C01"/>
    <w:rsid w:val="00D07ECE"/>
    <w:rsid w:val="00D10E33"/>
    <w:rsid w:val="00D11463"/>
    <w:rsid w:val="00D13D6B"/>
    <w:rsid w:val="00D14A7E"/>
    <w:rsid w:val="00D15948"/>
    <w:rsid w:val="00D15ACE"/>
    <w:rsid w:val="00D15D78"/>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7433"/>
    <w:rsid w:val="00D87848"/>
    <w:rsid w:val="00D90D69"/>
    <w:rsid w:val="00D919EF"/>
    <w:rsid w:val="00D93F65"/>
    <w:rsid w:val="00D946D8"/>
    <w:rsid w:val="00D94F95"/>
    <w:rsid w:val="00D955C7"/>
    <w:rsid w:val="00D960A9"/>
    <w:rsid w:val="00D96809"/>
    <w:rsid w:val="00D96F70"/>
    <w:rsid w:val="00DA0144"/>
    <w:rsid w:val="00DA1029"/>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A35"/>
    <w:rsid w:val="00E03B83"/>
    <w:rsid w:val="00E041DD"/>
    <w:rsid w:val="00E0453E"/>
    <w:rsid w:val="00E0562D"/>
    <w:rsid w:val="00E0599E"/>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3EDE"/>
    <w:rsid w:val="00E943A0"/>
    <w:rsid w:val="00E94981"/>
    <w:rsid w:val="00E96B7A"/>
    <w:rsid w:val="00EA0FB6"/>
    <w:rsid w:val="00EA13C2"/>
    <w:rsid w:val="00EA2FC3"/>
    <w:rsid w:val="00EA41AA"/>
    <w:rsid w:val="00EA4863"/>
    <w:rsid w:val="00EA4C2A"/>
    <w:rsid w:val="00EA5975"/>
    <w:rsid w:val="00EA65E7"/>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0FE"/>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060B3"/>
  <w15:docId w15:val="{6FFFE011-8EB5-46B8-85E8-A03A15EC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autoRedefine/>
    <w:qFormat/>
    <w:rsid w:val="00BB32F4"/>
    <w:pPr>
      <w:keepNext/>
      <w:pageBreakBefore/>
      <w:numPr>
        <w:numId w:val="6"/>
      </w:numPr>
      <w:spacing w:after="240"/>
      <w:outlineLvl w:val="0"/>
    </w:pPr>
    <w:rPr>
      <w:rFonts w:ascii="Microsoft Sans Serif" w:hAnsi="Microsoft Sans Serif" w:cs="Microsoft Sans Serif"/>
      <w:b/>
      <w:bCs/>
      <w:kern w:val="32"/>
      <w:sz w:val="28"/>
      <w:szCs w:val="28"/>
    </w:rPr>
  </w:style>
  <w:style w:type="paragraph" w:styleId="Heading2">
    <w:name w:val="heading 2"/>
    <w:next w:val="Normal"/>
    <w:qFormat/>
    <w:rsid w:val="00BB32F4"/>
    <w:pPr>
      <w:keepNext/>
      <w:keepLines/>
      <w:numPr>
        <w:ilvl w:val="1"/>
        <w:numId w:val="6"/>
      </w:numPr>
      <w:spacing w:before="240" w:after="160"/>
      <w:outlineLvl w:val="1"/>
    </w:pPr>
    <w:rPr>
      <w:rFonts w:ascii="Microsoft Sans Serif" w:hAnsi="Microsoft Sans Serif" w:cs="Microsoft Sans Serif"/>
      <w:b/>
      <w:bCs/>
      <w:iCs/>
      <w:sz w:val="26"/>
      <w:szCs w:val="28"/>
    </w:rPr>
  </w:style>
  <w:style w:type="paragraph" w:styleId="Heading3">
    <w:name w:val="heading 3"/>
    <w:next w:val="Normal"/>
    <w:qFormat/>
    <w:rsid w:val="00BB32F4"/>
    <w:pPr>
      <w:keepNext/>
      <w:numPr>
        <w:ilvl w:val="2"/>
        <w:numId w:val="6"/>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basedOn w:val="DefaultParagraphFont"/>
    <w:uiPriority w:val="22"/>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TOCHeading">
    <w:name w:val="TOC Heading"/>
    <w:basedOn w:val="Heading1"/>
    <w:next w:val="Normal"/>
    <w:uiPriority w:val="39"/>
    <w:unhideWhenUsed/>
    <w:qFormat/>
    <w:rsid w:val="00AD3249"/>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styleId="Emphasis">
    <w:name w:val="Emphasis"/>
    <w:basedOn w:val="DefaultParagraphFont"/>
    <w:qFormat/>
    <w:rsid w:val="0098000E"/>
    <w:rPr>
      <w:i/>
      <w:iCs/>
    </w:rPr>
  </w:style>
  <w:style w:type="paragraph" w:customStyle="1" w:styleId="addedclassnum1">
    <w:name w:val="added_class_num_1"/>
    <w:basedOn w:val="Normal"/>
    <w:rsid w:val="00D93F65"/>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2">
    <w:name w:val="added_class_num_2"/>
    <w:basedOn w:val="Normal"/>
    <w:rsid w:val="00D93F65"/>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3">
    <w:name w:val="added_class_num_3"/>
    <w:basedOn w:val="Normal"/>
    <w:rsid w:val="00D93F65"/>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4">
    <w:name w:val="added_class_num_4"/>
    <w:basedOn w:val="Normal"/>
    <w:rsid w:val="00D93F65"/>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5">
    <w:name w:val="added_class_num_5"/>
    <w:basedOn w:val="Normal"/>
    <w:rsid w:val="00D93F65"/>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6">
    <w:name w:val="added_class_num_6"/>
    <w:basedOn w:val="Normal"/>
    <w:rsid w:val="00D93F65"/>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7">
    <w:name w:val="added_class_num_7"/>
    <w:basedOn w:val="Normal"/>
    <w:rsid w:val="00D93F65"/>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8">
    <w:name w:val="added_class_num_8"/>
    <w:basedOn w:val="Normal"/>
    <w:rsid w:val="00CE263E"/>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9">
    <w:name w:val="added_class_num_9"/>
    <w:basedOn w:val="Normal"/>
    <w:rsid w:val="00CE263E"/>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10">
    <w:name w:val="added_class_num_10"/>
    <w:basedOn w:val="Normal"/>
    <w:rsid w:val="00CE263E"/>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11">
    <w:name w:val="added_class_num_11"/>
    <w:basedOn w:val="Normal"/>
    <w:rsid w:val="00CE263E"/>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customStyle="1" w:styleId="addedclassnum12">
    <w:name w:val="added_class_num_12"/>
    <w:basedOn w:val="Normal"/>
    <w:rsid w:val="00CE263E"/>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styleId="NormalWeb">
    <w:name w:val="Normal (Web)"/>
    <w:basedOn w:val="Normal"/>
    <w:uiPriority w:val="99"/>
    <w:semiHidden/>
    <w:unhideWhenUsed/>
    <w:rsid w:val="000D3F54"/>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498057">
      <w:bodyDiv w:val="1"/>
      <w:marLeft w:val="0"/>
      <w:marRight w:val="0"/>
      <w:marTop w:val="0"/>
      <w:marBottom w:val="0"/>
      <w:divBdr>
        <w:top w:val="none" w:sz="0" w:space="0" w:color="auto"/>
        <w:left w:val="none" w:sz="0" w:space="0" w:color="auto"/>
        <w:bottom w:val="none" w:sz="0" w:space="0" w:color="auto"/>
        <w:right w:val="none" w:sz="0" w:space="0" w:color="auto"/>
      </w:divBdr>
    </w:div>
    <w:div w:id="438572793">
      <w:bodyDiv w:val="1"/>
      <w:marLeft w:val="0"/>
      <w:marRight w:val="0"/>
      <w:marTop w:val="0"/>
      <w:marBottom w:val="0"/>
      <w:divBdr>
        <w:top w:val="none" w:sz="0" w:space="0" w:color="auto"/>
        <w:left w:val="none" w:sz="0" w:space="0" w:color="auto"/>
        <w:bottom w:val="none" w:sz="0" w:space="0" w:color="auto"/>
        <w:right w:val="none" w:sz="0" w:space="0" w:color="auto"/>
      </w:divBdr>
    </w:div>
    <w:div w:id="450249987">
      <w:bodyDiv w:val="1"/>
      <w:marLeft w:val="0"/>
      <w:marRight w:val="0"/>
      <w:marTop w:val="0"/>
      <w:marBottom w:val="0"/>
      <w:divBdr>
        <w:top w:val="none" w:sz="0" w:space="0" w:color="auto"/>
        <w:left w:val="none" w:sz="0" w:space="0" w:color="auto"/>
        <w:bottom w:val="none" w:sz="0" w:space="0" w:color="auto"/>
        <w:right w:val="none" w:sz="0" w:space="0" w:color="auto"/>
      </w:divBdr>
    </w:div>
    <w:div w:id="972560966">
      <w:bodyDiv w:val="1"/>
      <w:marLeft w:val="0"/>
      <w:marRight w:val="0"/>
      <w:marTop w:val="0"/>
      <w:marBottom w:val="0"/>
      <w:divBdr>
        <w:top w:val="none" w:sz="0" w:space="0" w:color="auto"/>
        <w:left w:val="none" w:sz="0" w:space="0" w:color="auto"/>
        <w:bottom w:val="none" w:sz="0" w:space="0" w:color="auto"/>
        <w:right w:val="none" w:sz="0" w:space="0" w:color="auto"/>
      </w:divBdr>
    </w:div>
    <w:div w:id="1076435845">
      <w:bodyDiv w:val="1"/>
      <w:marLeft w:val="0"/>
      <w:marRight w:val="0"/>
      <w:marTop w:val="0"/>
      <w:marBottom w:val="0"/>
      <w:divBdr>
        <w:top w:val="none" w:sz="0" w:space="0" w:color="auto"/>
        <w:left w:val="none" w:sz="0" w:space="0" w:color="auto"/>
        <w:bottom w:val="none" w:sz="0" w:space="0" w:color="auto"/>
        <w:right w:val="none" w:sz="0" w:space="0" w:color="auto"/>
      </w:divBdr>
    </w:div>
    <w:div w:id="1271429931">
      <w:bodyDiv w:val="1"/>
      <w:marLeft w:val="0"/>
      <w:marRight w:val="0"/>
      <w:marTop w:val="0"/>
      <w:marBottom w:val="0"/>
      <w:divBdr>
        <w:top w:val="none" w:sz="0" w:space="0" w:color="auto"/>
        <w:left w:val="none" w:sz="0" w:space="0" w:color="auto"/>
        <w:bottom w:val="none" w:sz="0" w:space="0" w:color="auto"/>
        <w:right w:val="none" w:sz="0" w:space="0" w:color="auto"/>
      </w:divBdr>
      <w:divsChild>
        <w:div w:id="981232616">
          <w:marLeft w:val="0"/>
          <w:marRight w:val="0"/>
          <w:marTop w:val="0"/>
          <w:marBottom w:val="0"/>
          <w:divBdr>
            <w:top w:val="none" w:sz="0" w:space="0" w:color="auto"/>
            <w:left w:val="none" w:sz="0" w:space="0" w:color="auto"/>
            <w:bottom w:val="none" w:sz="0" w:space="0" w:color="auto"/>
            <w:right w:val="none" w:sz="0" w:space="0" w:color="auto"/>
          </w:divBdr>
          <w:divsChild>
            <w:div w:id="373045217">
              <w:marLeft w:val="0"/>
              <w:marRight w:val="0"/>
              <w:marTop w:val="0"/>
              <w:marBottom w:val="0"/>
              <w:divBdr>
                <w:top w:val="none" w:sz="0" w:space="0" w:color="auto"/>
                <w:left w:val="none" w:sz="0" w:space="0" w:color="auto"/>
                <w:bottom w:val="none" w:sz="0" w:space="0" w:color="auto"/>
                <w:right w:val="none" w:sz="0" w:space="0" w:color="auto"/>
              </w:divBdr>
              <w:divsChild>
                <w:div w:id="1069958055">
                  <w:marLeft w:val="0"/>
                  <w:marRight w:val="0"/>
                  <w:marTop w:val="0"/>
                  <w:marBottom w:val="0"/>
                  <w:divBdr>
                    <w:top w:val="none" w:sz="0" w:space="0" w:color="auto"/>
                    <w:left w:val="none" w:sz="0" w:space="0" w:color="auto"/>
                    <w:bottom w:val="none" w:sz="0" w:space="0" w:color="auto"/>
                    <w:right w:val="none" w:sz="0" w:space="0" w:color="auto"/>
                  </w:divBdr>
                </w:div>
                <w:div w:id="18022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6393">
      <w:bodyDiv w:val="1"/>
      <w:marLeft w:val="0"/>
      <w:marRight w:val="0"/>
      <w:marTop w:val="0"/>
      <w:marBottom w:val="0"/>
      <w:divBdr>
        <w:top w:val="none" w:sz="0" w:space="0" w:color="auto"/>
        <w:left w:val="none" w:sz="0" w:space="0" w:color="auto"/>
        <w:bottom w:val="none" w:sz="0" w:space="0" w:color="auto"/>
        <w:right w:val="none" w:sz="0" w:space="0" w:color="auto"/>
      </w:divBdr>
      <w:divsChild>
        <w:div w:id="994603279">
          <w:marLeft w:val="0"/>
          <w:marRight w:val="0"/>
          <w:marTop w:val="0"/>
          <w:marBottom w:val="0"/>
          <w:divBdr>
            <w:top w:val="none" w:sz="0" w:space="0" w:color="auto"/>
            <w:left w:val="none" w:sz="0" w:space="0" w:color="auto"/>
            <w:bottom w:val="none" w:sz="0" w:space="0" w:color="auto"/>
            <w:right w:val="none" w:sz="0" w:space="0" w:color="auto"/>
          </w:divBdr>
          <w:divsChild>
            <w:div w:id="211114726">
              <w:marLeft w:val="0"/>
              <w:marRight w:val="0"/>
              <w:marTop w:val="0"/>
              <w:marBottom w:val="0"/>
              <w:divBdr>
                <w:top w:val="none" w:sz="0" w:space="0" w:color="auto"/>
                <w:left w:val="none" w:sz="0" w:space="0" w:color="auto"/>
                <w:bottom w:val="none" w:sz="0" w:space="0" w:color="auto"/>
                <w:right w:val="none" w:sz="0" w:space="0" w:color="auto"/>
              </w:divBdr>
              <w:divsChild>
                <w:div w:id="340200119">
                  <w:marLeft w:val="0"/>
                  <w:marRight w:val="0"/>
                  <w:marTop w:val="0"/>
                  <w:marBottom w:val="0"/>
                  <w:divBdr>
                    <w:top w:val="none" w:sz="0" w:space="0" w:color="auto"/>
                    <w:left w:val="none" w:sz="0" w:space="0" w:color="auto"/>
                    <w:bottom w:val="none" w:sz="0" w:space="0" w:color="auto"/>
                    <w:right w:val="none" w:sz="0" w:space="0" w:color="auto"/>
                  </w:divBdr>
                  <w:divsChild>
                    <w:div w:id="1164317411">
                      <w:marLeft w:val="0"/>
                      <w:marRight w:val="0"/>
                      <w:marTop w:val="0"/>
                      <w:marBottom w:val="0"/>
                      <w:divBdr>
                        <w:top w:val="none" w:sz="0" w:space="0" w:color="auto"/>
                        <w:left w:val="none" w:sz="0" w:space="0" w:color="auto"/>
                        <w:bottom w:val="none" w:sz="0" w:space="0" w:color="auto"/>
                        <w:right w:val="none" w:sz="0" w:space="0" w:color="auto"/>
                      </w:divBdr>
                      <w:divsChild>
                        <w:div w:id="1962609606">
                          <w:marLeft w:val="0"/>
                          <w:marRight w:val="0"/>
                          <w:marTop w:val="0"/>
                          <w:marBottom w:val="0"/>
                          <w:divBdr>
                            <w:top w:val="none" w:sz="0" w:space="0" w:color="auto"/>
                            <w:left w:val="none" w:sz="0" w:space="0" w:color="auto"/>
                            <w:bottom w:val="none" w:sz="0" w:space="0" w:color="auto"/>
                            <w:right w:val="none" w:sz="0" w:space="0" w:color="auto"/>
                          </w:divBdr>
                          <w:divsChild>
                            <w:div w:id="842821002">
                              <w:marLeft w:val="0"/>
                              <w:marRight w:val="300"/>
                              <w:marTop w:val="180"/>
                              <w:marBottom w:val="0"/>
                              <w:divBdr>
                                <w:top w:val="none" w:sz="0" w:space="0" w:color="auto"/>
                                <w:left w:val="none" w:sz="0" w:space="0" w:color="auto"/>
                                <w:bottom w:val="none" w:sz="0" w:space="0" w:color="auto"/>
                                <w:right w:val="none" w:sz="0" w:space="0" w:color="auto"/>
                              </w:divBdr>
                              <w:divsChild>
                                <w:div w:id="9641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635131">
          <w:marLeft w:val="0"/>
          <w:marRight w:val="0"/>
          <w:marTop w:val="0"/>
          <w:marBottom w:val="0"/>
          <w:divBdr>
            <w:top w:val="none" w:sz="0" w:space="0" w:color="auto"/>
            <w:left w:val="none" w:sz="0" w:space="0" w:color="auto"/>
            <w:bottom w:val="none" w:sz="0" w:space="0" w:color="auto"/>
            <w:right w:val="none" w:sz="0" w:space="0" w:color="auto"/>
          </w:divBdr>
          <w:divsChild>
            <w:div w:id="1665474233">
              <w:marLeft w:val="0"/>
              <w:marRight w:val="0"/>
              <w:marTop w:val="0"/>
              <w:marBottom w:val="0"/>
              <w:divBdr>
                <w:top w:val="none" w:sz="0" w:space="0" w:color="auto"/>
                <w:left w:val="none" w:sz="0" w:space="0" w:color="auto"/>
                <w:bottom w:val="none" w:sz="0" w:space="0" w:color="auto"/>
                <w:right w:val="none" w:sz="0" w:space="0" w:color="auto"/>
              </w:divBdr>
              <w:divsChild>
                <w:div w:id="1596327242">
                  <w:marLeft w:val="0"/>
                  <w:marRight w:val="0"/>
                  <w:marTop w:val="0"/>
                  <w:marBottom w:val="0"/>
                  <w:divBdr>
                    <w:top w:val="none" w:sz="0" w:space="0" w:color="auto"/>
                    <w:left w:val="none" w:sz="0" w:space="0" w:color="auto"/>
                    <w:bottom w:val="none" w:sz="0" w:space="0" w:color="auto"/>
                    <w:right w:val="none" w:sz="0" w:space="0" w:color="auto"/>
                  </w:divBdr>
                  <w:divsChild>
                    <w:div w:id="1270354671">
                      <w:marLeft w:val="0"/>
                      <w:marRight w:val="0"/>
                      <w:marTop w:val="0"/>
                      <w:marBottom w:val="0"/>
                      <w:divBdr>
                        <w:top w:val="none" w:sz="0" w:space="0" w:color="auto"/>
                        <w:left w:val="none" w:sz="0" w:space="0" w:color="auto"/>
                        <w:bottom w:val="none" w:sz="0" w:space="0" w:color="auto"/>
                        <w:right w:val="none" w:sz="0" w:space="0" w:color="auto"/>
                      </w:divBdr>
                      <w:divsChild>
                        <w:div w:id="206821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www.aljazeera.net/news/ebusiness/2019/6/10/%D9%87%D9%84-%D8%AA%D8%AA%D9%85-%D8%A5%D8%B9%D8%A7%D8%AF%D8%A9-%D8%AA%D8%B4%D8%BA%D9%8A%D9%84-%D8%AE%D8%B7-%D8%A3%D9%86%D8%A7%D8%A8%D9%8A%D8%A8-%D8%A7%D9%84%D9%86%D9%81%D8%B7-%D8%A7%D9%84%D8%A3%D9%83%D8%AB%D8%B1-%D8%A3%D9%87%D9%85%D9%8A%D8%A9-%D8%A8%D8%A7%D9%84%D9%85%D9%86%D8%B7%D9%82%D8%A9"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file:///C:\Users\mahmo\Documents\(https:\www.lebarmy.gov.lb\fr\content\participation-priv%25C3%25A9e-dans-le-secteur-de-l%25E2%2580%2599electricit%25C3%25A9-au-liban" TargetMode="External"/><Relationship Id="rId25" Type="http://schemas.microsoft.com/office/2007/relationships/hdphoto" Target="media/hdphoto1.wdp"/><Relationship Id="rId33" Type="http://schemas.openxmlformats.org/officeDocument/2006/relationships/image" Target="media/image8.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microsoft.com/office/2007/relationships/hdphoto" Target="media/hdphoto2.wdp"/><Relationship Id="rId36" Type="http://schemas.microsoft.com/office/2007/relationships/hdphoto" Target="media/hdphoto4.wdp"/><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4.png"/><Relationship Id="rId30" Type="http://schemas.microsoft.com/office/2007/relationships/hdphoto" Target="media/hdphoto3.wdp"/><Relationship Id="rId35" Type="http://schemas.openxmlformats.org/officeDocument/2006/relationships/image" Target="media/image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NLAP\NLAP-Report_A4_Vorlage_Oct15%20(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3273E4E9-085C-463F-B365-6BD46A619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NLAP-Report_A4_Vorlage_Oct15 (2).dotx</Template>
  <TotalTime>1</TotalTime>
  <Pages>16</Pages>
  <Words>1593</Words>
  <Characters>9081</Characters>
  <Application>Microsoft Office Word</Application>
  <DocSecurity>0</DocSecurity>
  <Lines>75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10653</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Mahmoud Kamaredine</dc:creator>
  <dc:description>Dokumentvorlage für islamische Fachbücher von DIdI e.V. Erstellt von: Nebil Messaoudi</dc:description>
  <cp:lastModifiedBy>Mahmoud Kamaredine</cp:lastModifiedBy>
  <cp:revision>2</cp:revision>
  <cp:lastPrinted>2007-03-05T21:16:00Z</cp:lastPrinted>
  <dcterms:created xsi:type="dcterms:W3CDTF">2020-03-21T15:55:00Z</dcterms:created>
  <dcterms:modified xsi:type="dcterms:W3CDTF">2020-03-21T15:55:00Z</dcterms:modified>
</cp:coreProperties>
</file>