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4E" w:rsidRDefault="00B17A0E" w:rsidP="00B17A0E">
      <w:pPr>
        <w:bidi/>
      </w:pPr>
      <w:r>
        <w:rPr>
          <w:noProof/>
          <w:lang w:val="en-US"/>
        </w:rPr>
        <w:drawing>
          <wp:inline distT="0" distB="0" distL="0" distR="0" wp14:anchorId="48CAC5D1" wp14:editId="2613C04A">
            <wp:extent cx="5943600" cy="1985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A0E" w:rsidRPr="004F121A" w:rsidRDefault="00F44EEE" w:rsidP="00B17A0E">
      <w:pPr>
        <w:bidi/>
        <w:rPr>
          <w:rFonts w:hint="cs"/>
          <w:highlight w:val="cyan"/>
          <w:rtl/>
        </w:rPr>
      </w:pPr>
      <w:r w:rsidRPr="004F121A">
        <w:rPr>
          <w:rFonts w:hint="cs"/>
          <w:highlight w:val="cyan"/>
          <w:rtl/>
        </w:rPr>
        <w:t xml:space="preserve"> </w:t>
      </w:r>
      <w:proofErr w:type="gramStart"/>
      <w:r w:rsidR="00B17A0E" w:rsidRPr="004F121A">
        <w:rPr>
          <w:highlight w:val="cyan"/>
        </w:rPr>
        <w:t xml:space="preserve">[ </w:t>
      </w:r>
      <w:r w:rsidR="00B17A0E" w:rsidRPr="004F121A">
        <w:rPr>
          <w:rFonts w:hint="cs"/>
          <w:highlight w:val="cyan"/>
          <w:rtl/>
          <w:lang w:bidi="ar-LB"/>
        </w:rPr>
        <w:t>مؤسسة</w:t>
      </w:r>
      <w:proofErr w:type="gramEnd"/>
      <w:r w:rsidR="00B17A0E" w:rsidRPr="004F121A">
        <w:rPr>
          <w:rFonts w:hint="cs"/>
          <w:highlight w:val="cyan"/>
          <w:rtl/>
          <w:lang w:bidi="ar-LB"/>
        </w:rPr>
        <w:t xml:space="preserve"> كهرباء لبنان- منشآت المؤسسة</w:t>
      </w:r>
      <w:r w:rsidR="00B17A0E" w:rsidRPr="004F121A">
        <w:rPr>
          <w:highlight w:val="cyan"/>
        </w:rPr>
        <w:t xml:space="preserve"> ]</w:t>
      </w:r>
    </w:p>
    <w:p w:rsidR="00B17A0E" w:rsidRDefault="00B17A0E" w:rsidP="00F44EEE">
      <w:pPr>
        <w:bidi/>
        <w:rPr>
          <w:rFonts w:hint="cs"/>
          <w:rtl/>
        </w:rPr>
      </w:pPr>
      <w:r>
        <w:rPr>
          <w:rtl/>
        </w:rPr>
        <w:t>الجدول التالي يتضمن معلومات عن كل</w:t>
      </w:r>
      <w:r w:rsidR="00F44EEE">
        <w:rPr>
          <w:rtl/>
        </w:rPr>
        <w:t xml:space="preserve"> محطات التحويل الرئيسية في </w:t>
      </w:r>
      <w:r w:rsidR="00F44EEE">
        <w:rPr>
          <w:rFonts w:hint="cs"/>
          <w:rtl/>
        </w:rPr>
        <w:t xml:space="preserve">الشمال  </w:t>
      </w:r>
      <w:r w:rsidR="00F44EEE" w:rsidRPr="004F121A">
        <w:rPr>
          <w:highlight w:val="cyan"/>
        </w:rPr>
        <w:t xml:space="preserve">[ </w:t>
      </w:r>
      <w:r w:rsidR="00F44EEE" w:rsidRPr="004F121A">
        <w:rPr>
          <w:rFonts w:hint="cs"/>
          <w:highlight w:val="cyan"/>
          <w:rtl/>
          <w:lang w:bidi="ar-LB"/>
        </w:rPr>
        <w:t>مؤسسة كهرباء لبنان- منشآت المؤسسة</w:t>
      </w:r>
      <w:r w:rsidR="00F44EEE" w:rsidRPr="004F121A">
        <w:rPr>
          <w:highlight w:val="cyan"/>
        </w:rPr>
        <w:t xml:space="preserve"> ]</w:t>
      </w:r>
    </w:p>
    <w:p w:rsidR="00B17A0E" w:rsidRDefault="00B17A0E" w:rsidP="00B17A0E">
      <w:pPr>
        <w:bidi/>
      </w:pPr>
      <w:r>
        <w:rPr>
          <w:noProof/>
          <w:lang w:val="en-US"/>
        </w:rPr>
        <w:drawing>
          <wp:inline distT="0" distB="0" distL="0" distR="0" wp14:anchorId="1EAFE4DF" wp14:editId="669C6AB9">
            <wp:extent cx="5943600" cy="4307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A0E" w:rsidRDefault="00B17A0E" w:rsidP="00B17A0E">
      <w:pPr>
        <w:bidi/>
        <w:spacing w:line="240" w:lineRule="auto"/>
        <w:rPr>
          <w:rFonts w:hint="cs"/>
          <w:rtl/>
        </w:rPr>
      </w:pPr>
    </w:p>
    <w:p w:rsidR="004F121A" w:rsidRPr="00D61765" w:rsidRDefault="00F44EEE" w:rsidP="00D61765">
      <w:pPr>
        <w:bidi/>
        <w:spacing w:line="240" w:lineRule="auto"/>
        <w:rPr>
          <w:rFonts w:hint="cs"/>
          <w:rtl/>
        </w:rPr>
      </w:pPr>
      <w:r>
        <w:rPr>
          <w:rtl/>
        </w:rPr>
        <w:t>منشآت النفط في طرابلس</w:t>
      </w:r>
      <w:r>
        <w:t xml:space="preserve"> (TOIL) </w:t>
      </w:r>
      <w:r w:rsidR="007749B8">
        <w:rPr>
          <w:rFonts w:hint="cs"/>
          <w:rtl/>
        </w:rPr>
        <w:t>:</w:t>
      </w:r>
    </w:p>
    <w:p w:rsidR="004F121A" w:rsidRPr="004F121A" w:rsidRDefault="004F121A" w:rsidP="004F121A">
      <w:pPr>
        <w:pStyle w:val="NoSpacing"/>
        <w:bidi/>
        <w:rPr>
          <w:rFonts w:hint="cs"/>
          <w:rtl/>
          <w:lang w:val="en-US" w:bidi="ar-LB"/>
        </w:rPr>
      </w:pPr>
      <w:r>
        <w:rPr>
          <w:rFonts w:hint="cs"/>
          <w:rtl/>
          <w:lang w:val="en-US"/>
        </w:rPr>
        <w:t xml:space="preserve"> </w:t>
      </w:r>
      <w:r w:rsidRPr="004F121A">
        <w:rPr>
          <w:highlight w:val="cyan"/>
          <w:lang w:val="en-US"/>
        </w:rPr>
        <w:t>[http://wikimapia.org/6036088/Tripoli-Oil-Installations-TOIL</w:t>
      </w:r>
    </w:p>
    <w:p w:rsidR="004F121A" w:rsidRPr="004F121A" w:rsidRDefault="004F121A" w:rsidP="004F121A">
      <w:pPr>
        <w:pStyle w:val="NoSpacing"/>
        <w:bidi/>
        <w:rPr>
          <w:lang w:val="en-US"/>
        </w:rPr>
      </w:pPr>
    </w:p>
    <w:p w:rsidR="004F121A" w:rsidRDefault="004F121A" w:rsidP="004F121A">
      <w:pPr>
        <w:pStyle w:val="NoSpacing"/>
        <w:pBdr>
          <w:bottom w:val="single" w:sz="6" w:space="1" w:color="auto"/>
        </w:pBdr>
        <w:bidi/>
        <w:rPr>
          <w:rFonts w:hint="cs"/>
          <w:rtl/>
        </w:rPr>
      </w:pPr>
      <w:r>
        <w:rPr>
          <w:rtl/>
        </w:rPr>
        <w:lastRenderedPageBreak/>
        <w:t>تتألف المنشآت من موقعين: المصب ومصفاة</w:t>
      </w:r>
      <w:r>
        <w:br/>
      </w:r>
      <w:r>
        <w:br/>
      </w:r>
      <w:r>
        <w:rPr>
          <w:rtl/>
        </w:rPr>
        <w:t>وفقا للإمتياز المصادق عليه في القانون الذي صدر بتاريخ 23/5/1931، قامت شركة نفط العراق</w:t>
      </w:r>
      <w:r>
        <w:t xml:space="preserve"> ( IPC) </w:t>
      </w:r>
      <w:r>
        <w:rPr>
          <w:rtl/>
        </w:rPr>
        <w:t>بنقل النفط الخام المنتج في كركوك - العراق وذلك من خلال خطوط أنابيب النفط الممتدة من العراق عبر سوريا، إلى المصب في طرابلس لبنان لتصديره وتصفيته</w:t>
      </w:r>
      <w:r>
        <w:t>.</w:t>
      </w:r>
      <w:r>
        <w:br/>
      </w:r>
      <w:r>
        <w:br/>
      </w:r>
      <w:r>
        <w:rPr>
          <w:rtl/>
        </w:rPr>
        <w:t>في عام 1940 تم إنشاء المصفاة لتصفية النفط الخام المستورد عبر خطوط أنابيب من حقول كركوك في العراق ، بسعة 21000 برميل في اليوم. وفي عام 1973، تولت الحكومة اللبنانية إدارة هذه المنشآت</w:t>
      </w:r>
      <w:r>
        <w:t xml:space="preserve">. </w:t>
      </w:r>
      <w:r>
        <w:br/>
      </w:r>
      <w:r>
        <w:br/>
      </w:r>
      <w:r>
        <w:rPr>
          <w:rtl/>
        </w:rPr>
        <w:t>غير أن الحرب اللبنانية وعدم تشغيل المصفاة، أدى إلى إيقافها في عام 1992</w:t>
      </w:r>
      <w:r>
        <w:t>.</w:t>
      </w:r>
      <w:r>
        <w:br/>
      </w:r>
      <w:r>
        <w:br/>
      </w:r>
      <w:r>
        <w:rPr>
          <w:rtl/>
        </w:rPr>
        <w:t>الأنشطة الحالية: تعمل المنشآت على أساس استيراد الفيول اويل والغاز اويل من خلال المصب وتخزينه في خزانات المنشآت ليتم بعد ذلك معالجته. وتوزّع هذه المشتقات في السوق المحلية من خلال شركات التوزيع</w:t>
      </w:r>
      <w:r>
        <w:t xml:space="preserve">. </w:t>
      </w:r>
      <w:r>
        <w:br/>
      </w:r>
      <w:r>
        <w:br/>
      </w:r>
      <w:r>
        <w:rPr>
          <w:rtl/>
        </w:rPr>
        <w:t>المصب</w:t>
      </w:r>
      <w:r>
        <w:t xml:space="preserve">: </w:t>
      </w:r>
      <w:r>
        <w:br/>
      </w:r>
      <w:r>
        <w:br/>
        <w:t xml:space="preserve">- </w:t>
      </w:r>
      <w:r>
        <w:rPr>
          <w:rtl/>
        </w:rPr>
        <w:t xml:space="preserve">بدأ العمل على مصب طرابلس في أوائل الثلاثينات واكتمل مع إنشاء خط أنابيب </w:t>
      </w:r>
      <w:r>
        <w:t xml:space="preserve">"12 </w:t>
      </w:r>
      <w:r>
        <w:rPr>
          <w:rtl/>
        </w:rPr>
        <w:t xml:space="preserve">الذي تم افتتاحه في عام 1934. و في عام 1946 أنشاْ خط أنابيب آخر بطول </w:t>
      </w:r>
      <w:r>
        <w:t xml:space="preserve">16". </w:t>
      </w:r>
      <w:r>
        <w:rPr>
          <w:rtl/>
        </w:rPr>
        <w:t>وتم الانتهاء من خطي الأنابيب 30 "/ 32" في عام 1961</w:t>
      </w:r>
      <w:r>
        <w:t>.</w:t>
      </w:r>
      <w:r>
        <w:br/>
      </w:r>
      <w:r>
        <w:br/>
        <w:t xml:space="preserve">- </w:t>
      </w:r>
      <w:r>
        <w:rPr>
          <w:rtl/>
        </w:rPr>
        <w:t>في عام 1972، وبعد أن تم تأميم شركة</w:t>
      </w:r>
      <w:r>
        <w:t xml:space="preserve"> IPC </w:t>
      </w:r>
      <w:r>
        <w:rPr>
          <w:rtl/>
        </w:rPr>
        <w:t>في العراق وسوريا، توقف ضخ النفط الخام، ثم استؤنف لفترة قصيرة بين عامي 1981 و 1982. وفي وقت لاحق، تم استيراد النفط الخام بواسطة الصهاريج</w:t>
      </w:r>
      <w:r>
        <w:t>.</w:t>
      </w:r>
      <w:r>
        <w:br/>
      </w:r>
      <w:r>
        <w:br/>
        <w:t xml:space="preserve">- </w:t>
      </w:r>
      <w:r>
        <w:rPr>
          <w:rtl/>
        </w:rPr>
        <w:t>الموقع: يقع المصب على بعد ثلاثة أميال شمال شرق طرابلس. مساحته الإجمالية هي واحد مليون م2</w:t>
      </w:r>
      <w:r>
        <w:t xml:space="preserve">. </w:t>
      </w:r>
      <w:r>
        <w:br/>
      </w:r>
      <w:r>
        <w:br/>
        <w:t xml:space="preserve">- </w:t>
      </w:r>
      <w:r>
        <w:rPr>
          <w:rtl/>
        </w:rPr>
        <w:t>وظائفه: إستقبال النفط الخام من آبار كركوك من خلال ثلاثة خطوط أنابيب: 12"، 16"، و 30/32</w:t>
      </w:r>
      <w:r>
        <w:t xml:space="preserve">". </w:t>
      </w:r>
      <w:r>
        <w:br/>
      </w:r>
      <w:r>
        <w:br/>
        <w:t xml:space="preserve">- </w:t>
      </w:r>
      <w:r>
        <w:rPr>
          <w:rtl/>
        </w:rPr>
        <w:t>قدرة الضخ : قدرة الضخ القصوى هي 900،000 برميل يوميا (120.000 طن</w:t>
      </w:r>
      <w:r>
        <w:t xml:space="preserve">) </w:t>
      </w:r>
      <w:r>
        <w:br/>
      </w:r>
      <w:r>
        <w:br/>
      </w:r>
      <w:r>
        <w:br/>
      </w:r>
      <w:r>
        <w:rPr>
          <w:rtl/>
        </w:rPr>
        <w:t>المصفاة</w:t>
      </w:r>
      <w:r>
        <w:t>:</w:t>
      </w:r>
      <w:r>
        <w:br/>
      </w:r>
      <w:r>
        <w:br/>
      </w:r>
      <w:r>
        <w:rPr>
          <w:rtl/>
        </w:rPr>
        <w:t>أظهرت الدراسات في هذا الصدد من وجهة نظر إقتصادية أنه من الغير المجدي إعادة تأهيل مصفاة طرابلس ضمن قدرتها الحالية - 21000 برميل يوميا - لأن حاجة السوق المحلية تتجاوز 140000 برميل في اليوم</w:t>
      </w:r>
    </w:p>
    <w:p w:rsidR="00D61765" w:rsidRDefault="00D61765" w:rsidP="00D61765">
      <w:pPr>
        <w:pStyle w:val="NoSpacing"/>
        <w:bidi/>
        <w:rPr>
          <w:rFonts w:hint="cs"/>
          <w:rtl/>
        </w:rPr>
      </w:pPr>
    </w:p>
    <w:p w:rsidR="00D61765" w:rsidRPr="000E333D" w:rsidRDefault="00D61765" w:rsidP="00D61765">
      <w:pPr>
        <w:pStyle w:val="NoSpacing"/>
        <w:bidi/>
        <w:rPr>
          <w:lang w:val="en-US"/>
        </w:rPr>
      </w:pPr>
      <w:bookmarkStart w:id="0" w:name="_GoBack"/>
      <w:bookmarkEnd w:id="0"/>
    </w:p>
    <w:sectPr w:rsidR="00D61765" w:rsidRPr="000E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3"/>
    <w:rsid w:val="000E333D"/>
    <w:rsid w:val="004F121A"/>
    <w:rsid w:val="006E421C"/>
    <w:rsid w:val="007749B8"/>
    <w:rsid w:val="008D7783"/>
    <w:rsid w:val="00A75840"/>
    <w:rsid w:val="00AE3566"/>
    <w:rsid w:val="00B17A0E"/>
    <w:rsid w:val="00D43D4E"/>
    <w:rsid w:val="00D61765"/>
    <w:rsid w:val="00F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0E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4F121A"/>
    <w:pPr>
      <w:spacing w:after="0" w:line="240" w:lineRule="auto"/>
    </w:pPr>
    <w:rPr>
      <w:lang w:val="fr-FR"/>
    </w:rPr>
  </w:style>
  <w:style w:type="character" w:styleId="Hyperlink">
    <w:name w:val="Hyperlink"/>
    <w:basedOn w:val="DefaultParagraphFont"/>
    <w:uiPriority w:val="99"/>
    <w:unhideWhenUsed/>
    <w:rsid w:val="004F1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0E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4F121A"/>
    <w:pPr>
      <w:spacing w:after="0" w:line="240" w:lineRule="auto"/>
    </w:pPr>
    <w:rPr>
      <w:lang w:val="fr-FR"/>
    </w:rPr>
  </w:style>
  <w:style w:type="character" w:styleId="Hyperlink">
    <w:name w:val="Hyperlink"/>
    <w:basedOn w:val="DefaultParagraphFont"/>
    <w:uiPriority w:val="99"/>
    <w:unhideWhenUsed/>
    <w:rsid w:val="004F1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3</cp:revision>
  <dcterms:created xsi:type="dcterms:W3CDTF">2020-03-17T13:48:00Z</dcterms:created>
  <dcterms:modified xsi:type="dcterms:W3CDTF">2020-03-17T19:26:00Z</dcterms:modified>
</cp:coreProperties>
</file>